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BC34F" w14:textId="08C27060" w:rsidR="00A879FD" w:rsidRDefault="00A879FD" w:rsidP="00674880">
      <w:pPr>
        <w:pStyle w:val="Title"/>
        <w:spacing w:before="240"/>
        <w:rPr>
          <w:rFonts w:asciiTheme="minorHAnsi" w:hAnsiTheme="minorHAnsi"/>
        </w:rPr>
      </w:pPr>
      <w:r w:rsidRPr="00B24160">
        <w:rPr>
          <w:rFonts w:asciiTheme="minorHAnsi" w:hAnsiTheme="minorHAnsi"/>
        </w:rPr>
        <w:t>FRC</w:t>
      </w:r>
      <w:r w:rsidR="00CD0DA4">
        <w:rPr>
          <w:rFonts w:asciiTheme="minorHAnsi" w:hAnsiTheme="minorHAnsi"/>
        </w:rPr>
        <w:t xml:space="preserve"> Meeting</w:t>
      </w:r>
      <w:r w:rsidR="001747A2">
        <w:rPr>
          <w:rFonts w:asciiTheme="minorHAnsi" w:hAnsiTheme="minorHAnsi"/>
        </w:rPr>
        <w:t xml:space="preserve"> - </w:t>
      </w:r>
      <w:r w:rsidR="00F67CE4">
        <w:rPr>
          <w:rFonts w:asciiTheme="minorHAnsi" w:hAnsiTheme="minorHAnsi"/>
        </w:rPr>
        <w:t>11 September 2026</w:t>
      </w:r>
      <w:r w:rsidR="00CD0DA4">
        <w:rPr>
          <w:rFonts w:asciiTheme="minorHAnsi" w:hAnsiTheme="minorHAnsi"/>
        </w:rPr>
        <w:t xml:space="preserve"> </w:t>
      </w:r>
    </w:p>
    <w:p w14:paraId="132ECFFE" w14:textId="2BF33F76" w:rsidR="00EC4030" w:rsidRPr="00EC4030" w:rsidRDefault="002B183C" w:rsidP="00D24559">
      <w:r>
        <w:rPr>
          <w:b/>
          <w:bCs/>
        </w:rPr>
        <w:t xml:space="preserve">PUBLIC </w:t>
      </w:r>
      <w:r>
        <w:t xml:space="preserve">| </w:t>
      </w:r>
      <w:r w:rsidR="00C73149">
        <w:t>Meeting held in Sydney and virtually via Teams</w:t>
      </w:r>
    </w:p>
    <w:sdt>
      <w:sdtPr>
        <w:rPr>
          <w:rFonts w:asciiTheme="minorHAnsi" w:eastAsiaTheme="minorHAnsi" w:hAnsiTheme="minorHAnsi" w:cstheme="minorBidi"/>
          <w:color w:val="000000" w:themeColor="text1"/>
          <w:sz w:val="22"/>
          <w:szCs w:val="20"/>
          <w:lang w:val="en-AU"/>
        </w:rPr>
        <w:id w:val="-1617827502"/>
        <w:docPartObj>
          <w:docPartGallery w:val="Table of Contents"/>
          <w:docPartUnique/>
        </w:docPartObj>
      </w:sdtPr>
      <w:sdtEndPr>
        <w:rPr>
          <w:b/>
          <w:bCs/>
          <w:noProof/>
        </w:rPr>
      </w:sdtEndPr>
      <w:sdtContent>
        <w:p w14:paraId="2E2AD7A6" w14:textId="77777777" w:rsidR="007B3F83" w:rsidRPr="000D06BC" w:rsidRDefault="007B3F83" w:rsidP="00980C55">
          <w:pPr>
            <w:pStyle w:val="TOCHeading"/>
            <w:spacing w:before="0" w:line="240" w:lineRule="auto"/>
            <w:rPr>
              <w:rFonts w:asciiTheme="minorHAnsi" w:hAnsiTheme="minorHAnsi"/>
              <w:sz w:val="28"/>
              <w:szCs w:val="28"/>
            </w:rPr>
          </w:pPr>
          <w:r w:rsidRPr="000D06BC">
            <w:rPr>
              <w:rFonts w:asciiTheme="minorHAnsi" w:hAnsiTheme="minorHAnsi"/>
              <w:sz w:val="28"/>
              <w:szCs w:val="28"/>
            </w:rPr>
            <w:t>Contents</w:t>
          </w:r>
        </w:p>
        <w:p w14:paraId="4EEDE0C2" w14:textId="07C24B1D" w:rsidR="0046097F" w:rsidRDefault="007B3F83">
          <w:pPr>
            <w:pStyle w:val="TOC1"/>
            <w:tabs>
              <w:tab w:val="right" w:leader="dot" w:pos="9016"/>
            </w:tabs>
            <w:rPr>
              <w:rFonts w:eastAsiaTheme="minorEastAsia"/>
              <w:noProof/>
              <w:color w:val="auto"/>
              <w:kern w:val="2"/>
              <w:szCs w:val="24"/>
              <w:lang w:eastAsia="en-AU"/>
              <w14:ligatures w14:val="standardContextual"/>
            </w:rPr>
          </w:pPr>
          <w:r w:rsidRPr="000D06BC">
            <w:rPr>
              <w:sz w:val="22"/>
              <w:szCs w:val="20"/>
            </w:rPr>
            <w:fldChar w:fldCharType="begin"/>
          </w:r>
          <w:r w:rsidRPr="000D06BC">
            <w:rPr>
              <w:sz w:val="22"/>
              <w:szCs w:val="20"/>
            </w:rPr>
            <w:instrText xml:space="preserve"> TOC \o "1-3" \h \z \u </w:instrText>
          </w:r>
          <w:r w:rsidRPr="000D06BC">
            <w:rPr>
              <w:sz w:val="22"/>
              <w:szCs w:val="20"/>
            </w:rPr>
            <w:fldChar w:fldCharType="separate"/>
          </w:r>
          <w:hyperlink w:anchor="_Toc243568441" w:history="1">
            <w:r w:rsidR="0046097F" w:rsidRPr="009804EB">
              <w:rPr>
                <w:rStyle w:val="Hyperlink"/>
                <w:noProof/>
              </w:rPr>
              <w:t>Attendees and apologies</w:t>
            </w:r>
            <w:r w:rsidR="0046097F">
              <w:rPr>
                <w:noProof/>
                <w:webHidden/>
              </w:rPr>
              <w:tab/>
            </w:r>
            <w:r w:rsidR="0046097F">
              <w:rPr>
                <w:noProof/>
                <w:webHidden/>
              </w:rPr>
              <w:fldChar w:fldCharType="begin"/>
            </w:r>
            <w:r w:rsidR="0046097F">
              <w:rPr>
                <w:noProof/>
                <w:webHidden/>
              </w:rPr>
              <w:instrText xml:space="preserve"> PAGEREF _Toc243568441 \h </w:instrText>
            </w:r>
            <w:r w:rsidR="0046097F">
              <w:rPr>
                <w:noProof/>
                <w:webHidden/>
              </w:rPr>
            </w:r>
            <w:r w:rsidR="0046097F">
              <w:rPr>
                <w:noProof/>
                <w:webHidden/>
              </w:rPr>
              <w:fldChar w:fldCharType="separate"/>
            </w:r>
            <w:r w:rsidR="0046097F">
              <w:rPr>
                <w:noProof/>
                <w:webHidden/>
              </w:rPr>
              <w:t>1</w:t>
            </w:r>
            <w:r w:rsidR="0046097F">
              <w:rPr>
                <w:noProof/>
                <w:webHidden/>
              </w:rPr>
              <w:fldChar w:fldCharType="end"/>
            </w:r>
          </w:hyperlink>
        </w:p>
        <w:p w14:paraId="16D446B3" w14:textId="740CB99D" w:rsidR="0046097F" w:rsidRDefault="0046097F">
          <w:pPr>
            <w:pStyle w:val="TOC1"/>
            <w:tabs>
              <w:tab w:val="right" w:leader="dot" w:pos="9016"/>
            </w:tabs>
            <w:rPr>
              <w:rFonts w:eastAsiaTheme="minorEastAsia"/>
              <w:noProof/>
              <w:color w:val="auto"/>
              <w:kern w:val="2"/>
              <w:szCs w:val="24"/>
              <w:lang w:eastAsia="en-AU"/>
              <w14:ligatures w14:val="standardContextual"/>
            </w:rPr>
          </w:pPr>
          <w:hyperlink w:anchor="_Toc243568442" w:history="1">
            <w:r w:rsidRPr="009804EB">
              <w:rPr>
                <w:rStyle w:val="Hyperlink"/>
                <w:b/>
                <w:bCs/>
                <w:noProof/>
              </w:rPr>
              <w:t>PUBLIC MEETING</w:t>
            </w:r>
            <w:r>
              <w:rPr>
                <w:noProof/>
                <w:webHidden/>
              </w:rPr>
              <w:tab/>
            </w:r>
            <w:r>
              <w:rPr>
                <w:noProof/>
                <w:webHidden/>
              </w:rPr>
              <w:fldChar w:fldCharType="begin"/>
            </w:r>
            <w:r>
              <w:rPr>
                <w:noProof/>
                <w:webHidden/>
              </w:rPr>
              <w:instrText xml:space="preserve"> PAGEREF _Toc243568442 \h </w:instrText>
            </w:r>
            <w:r>
              <w:rPr>
                <w:noProof/>
                <w:webHidden/>
              </w:rPr>
            </w:r>
            <w:r>
              <w:rPr>
                <w:noProof/>
                <w:webHidden/>
              </w:rPr>
              <w:fldChar w:fldCharType="separate"/>
            </w:r>
            <w:r>
              <w:rPr>
                <w:noProof/>
                <w:webHidden/>
              </w:rPr>
              <w:t>2</w:t>
            </w:r>
            <w:r>
              <w:rPr>
                <w:noProof/>
                <w:webHidden/>
              </w:rPr>
              <w:fldChar w:fldCharType="end"/>
            </w:r>
          </w:hyperlink>
        </w:p>
        <w:p w14:paraId="68A8FACB" w14:textId="6DC91864" w:rsidR="0046097F" w:rsidRDefault="0046097F">
          <w:pPr>
            <w:pStyle w:val="TOC1"/>
            <w:tabs>
              <w:tab w:val="left" w:pos="480"/>
              <w:tab w:val="right" w:leader="dot" w:pos="9016"/>
            </w:tabs>
            <w:rPr>
              <w:rFonts w:eastAsiaTheme="minorEastAsia"/>
              <w:noProof/>
              <w:color w:val="auto"/>
              <w:kern w:val="2"/>
              <w:szCs w:val="24"/>
              <w:lang w:eastAsia="en-AU"/>
              <w14:ligatures w14:val="standardContextual"/>
            </w:rPr>
          </w:pPr>
          <w:hyperlink w:anchor="_Toc243568443" w:history="1">
            <w:r w:rsidRPr="009804EB">
              <w:rPr>
                <w:rStyle w:val="Hyperlink"/>
                <w:rFonts w:cs="Calibri"/>
                <w:noProof/>
              </w:rPr>
              <w:t>1.</w:t>
            </w:r>
            <w:r>
              <w:rPr>
                <w:rFonts w:eastAsiaTheme="minorEastAsia"/>
                <w:noProof/>
                <w:color w:val="auto"/>
                <w:kern w:val="2"/>
                <w:szCs w:val="24"/>
                <w:lang w:eastAsia="en-AU"/>
                <w14:ligatures w14:val="standardContextual"/>
              </w:rPr>
              <w:tab/>
            </w:r>
            <w:r w:rsidRPr="009804EB">
              <w:rPr>
                <w:rStyle w:val="Hyperlink"/>
                <w:rFonts w:cs="Calibri"/>
                <w:noProof/>
              </w:rPr>
              <w:t>Introduction</w:t>
            </w:r>
            <w:r>
              <w:rPr>
                <w:noProof/>
                <w:webHidden/>
              </w:rPr>
              <w:tab/>
            </w:r>
            <w:r>
              <w:rPr>
                <w:noProof/>
                <w:webHidden/>
              </w:rPr>
              <w:fldChar w:fldCharType="begin"/>
            </w:r>
            <w:r>
              <w:rPr>
                <w:noProof/>
                <w:webHidden/>
              </w:rPr>
              <w:instrText xml:space="preserve"> PAGEREF _Toc243568443 \h </w:instrText>
            </w:r>
            <w:r>
              <w:rPr>
                <w:noProof/>
                <w:webHidden/>
              </w:rPr>
            </w:r>
            <w:r>
              <w:rPr>
                <w:noProof/>
                <w:webHidden/>
              </w:rPr>
              <w:fldChar w:fldCharType="separate"/>
            </w:r>
            <w:r>
              <w:rPr>
                <w:noProof/>
                <w:webHidden/>
              </w:rPr>
              <w:t>2</w:t>
            </w:r>
            <w:r>
              <w:rPr>
                <w:noProof/>
                <w:webHidden/>
              </w:rPr>
              <w:fldChar w:fldCharType="end"/>
            </w:r>
          </w:hyperlink>
        </w:p>
        <w:p w14:paraId="35AA3FAC" w14:textId="28676FBF" w:rsidR="0046097F" w:rsidRDefault="0046097F">
          <w:pPr>
            <w:pStyle w:val="TOC2"/>
            <w:rPr>
              <w:rFonts w:eastAsiaTheme="minorEastAsia"/>
              <w:noProof/>
              <w:color w:val="auto"/>
              <w:kern w:val="2"/>
              <w:szCs w:val="24"/>
              <w:lang w:eastAsia="en-AU"/>
              <w14:ligatures w14:val="standardContextual"/>
            </w:rPr>
          </w:pPr>
          <w:hyperlink w:anchor="_Toc243568444" w:history="1">
            <w:r w:rsidRPr="009804EB">
              <w:rPr>
                <w:rStyle w:val="Hyperlink"/>
                <w:rFonts w:cs="Calibri"/>
                <w:noProof/>
                <w:lang w:val="en-GB"/>
              </w:rPr>
              <w:t>1A. Attendees and apologies</w:t>
            </w:r>
            <w:r>
              <w:rPr>
                <w:noProof/>
                <w:webHidden/>
              </w:rPr>
              <w:tab/>
            </w:r>
            <w:r>
              <w:rPr>
                <w:noProof/>
                <w:webHidden/>
              </w:rPr>
              <w:fldChar w:fldCharType="begin"/>
            </w:r>
            <w:r>
              <w:rPr>
                <w:noProof/>
                <w:webHidden/>
              </w:rPr>
              <w:instrText xml:space="preserve"> PAGEREF _Toc243568444 \h </w:instrText>
            </w:r>
            <w:r>
              <w:rPr>
                <w:noProof/>
                <w:webHidden/>
              </w:rPr>
            </w:r>
            <w:r>
              <w:rPr>
                <w:noProof/>
                <w:webHidden/>
              </w:rPr>
              <w:fldChar w:fldCharType="separate"/>
            </w:r>
            <w:r>
              <w:rPr>
                <w:noProof/>
                <w:webHidden/>
              </w:rPr>
              <w:t>3</w:t>
            </w:r>
            <w:r>
              <w:rPr>
                <w:noProof/>
                <w:webHidden/>
              </w:rPr>
              <w:fldChar w:fldCharType="end"/>
            </w:r>
          </w:hyperlink>
        </w:p>
        <w:p w14:paraId="5F5981F9" w14:textId="0437ED6F" w:rsidR="0046097F" w:rsidRDefault="0046097F">
          <w:pPr>
            <w:pStyle w:val="TOC2"/>
            <w:rPr>
              <w:rFonts w:eastAsiaTheme="minorEastAsia"/>
              <w:noProof/>
              <w:color w:val="auto"/>
              <w:kern w:val="2"/>
              <w:szCs w:val="24"/>
              <w:lang w:eastAsia="en-AU"/>
              <w14:ligatures w14:val="standardContextual"/>
            </w:rPr>
          </w:pPr>
          <w:hyperlink w:anchor="_Toc243568445" w:history="1">
            <w:r w:rsidRPr="009804EB">
              <w:rPr>
                <w:rStyle w:val="Hyperlink"/>
                <w:rFonts w:cs="Calibri"/>
                <w:noProof/>
                <w:lang w:val="en-GB"/>
              </w:rPr>
              <w:t>1B. Declarations of interest</w:t>
            </w:r>
            <w:r>
              <w:rPr>
                <w:noProof/>
                <w:webHidden/>
              </w:rPr>
              <w:tab/>
            </w:r>
            <w:r>
              <w:rPr>
                <w:noProof/>
                <w:webHidden/>
              </w:rPr>
              <w:fldChar w:fldCharType="begin"/>
            </w:r>
            <w:r>
              <w:rPr>
                <w:noProof/>
                <w:webHidden/>
              </w:rPr>
              <w:instrText xml:space="preserve"> PAGEREF _Toc243568445 \h </w:instrText>
            </w:r>
            <w:r>
              <w:rPr>
                <w:noProof/>
                <w:webHidden/>
              </w:rPr>
            </w:r>
            <w:r>
              <w:rPr>
                <w:noProof/>
                <w:webHidden/>
              </w:rPr>
              <w:fldChar w:fldCharType="separate"/>
            </w:r>
            <w:r>
              <w:rPr>
                <w:noProof/>
                <w:webHidden/>
              </w:rPr>
              <w:t>3</w:t>
            </w:r>
            <w:r>
              <w:rPr>
                <w:noProof/>
                <w:webHidden/>
              </w:rPr>
              <w:fldChar w:fldCharType="end"/>
            </w:r>
          </w:hyperlink>
        </w:p>
        <w:p w14:paraId="07DC1B28" w14:textId="3AFD6F89" w:rsidR="0046097F" w:rsidRDefault="0046097F">
          <w:pPr>
            <w:pStyle w:val="TOC2"/>
            <w:rPr>
              <w:rFonts w:eastAsiaTheme="minorEastAsia"/>
              <w:noProof/>
              <w:color w:val="auto"/>
              <w:kern w:val="2"/>
              <w:szCs w:val="24"/>
              <w:lang w:eastAsia="en-AU"/>
              <w14:ligatures w14:val="standardContextual"/>
            </w:rPr>
          </w:pPr>
          <w:hyperlink w:anchor="_Toc243568446" w:history="1">
            <w:r w:rsidRPr="009804EB">
              <w:rPr>
                <w:rStyle w:val="Hyperlink"/>
                <w:rFonts w:cs="Calibri"/>
                <w:noProof/>
                <w:lang w:val="en-GB"/>
              </w:rPr>
              <w:t>1C. Action items from previous meeting</w:t>
            </w:r>
            <w:r>
              <w:rPr>
                <w:noProof/>
                <w:webHidden/>
              </w:rPr>
              <w:tab/>
            </w:r>
            <w:r>
              <w:rPr>
                <w:noProof/>
                <w:webHidden/>
              </w:rPr>
              <w:fldChar w:fldCharType="begin"/>
            </w:r>
            <w:r>
              <w:rPr>
                <w:noProof/>
                <w:webHidden/>
              </w:rPr>
              <w:instrText xml:space="preserve"> PAGEREF _Toc243568446 \h </w:instrText>
            </w:r>
            <w:r>
              <w:rPr>
                <w:noProof/>
                <w:webHidden/>
              </w:rPr>
            </w:r>
            <w:r>
              <w:rPr>
                <w:noProof/>
                <w:webHidden/>
              </w:rPr>
              <w:fldChar w:fldCharType="separate"/>
            </w:r>
            <w:r>
              <w:rPr>
                <w:noProof/>
                <w:webHidden/>
              </w:rPr>
              <w:t>3</w:t>
            </w:r>
            <w:r>
              <w:rPr>
                <w:noProof/>
                <w:webHidden/>
              </w:rPr>
              <w:fldChar w:fldCharType="end"/>
            </w:r>
          </w:hyperlink>
        </w:p>
        <w:p w14:paraId="220A7E03" w14:textId="264C2559" w:rsidR="0046097F" w:rsidRDefault="0046097F">
          <w:pPr>
            <w:pStyle w:val="TOC1"/>
            <w:tabs>
              <w:tab w:val="left" w:pos="480"/>
              <w:tab w:val="right" w:leader="dot" w:pos="9016"/>
            </w:tabs>
            <w:rPr>
              <w:rFonts w:eastAsiaTheme="minorEastAsia"/>
              <w:noProof/>
              <w:color w:val="auto"/>
              <w:kern w:val="2"/>
              <w:szCs w:val="24"/>
              <w:lang w:eastAsia="en-AU"/>
              <w14:ligatures w14:val="standardContextual"/>
            </w:rPr>
          </w:pPr>
          <w:hyperlink w:anchor="_Toc243568447" w:history="1">
            <w:r w:rsidRPr="009804EB">
              <w:rPr>
                <w:rStyle w:val="Hyperlink"/>
                <w:rFonts w:cs="Calibri"/>
                <w:noProof/>
              </w:rPr>
              <w:t>2.</w:t>
            </w:r>
            <w:r>
              <w:rPr>
                <w:rFonts w:eastAsiaTheme="minorEastAsia"/>
                <w:noProof/>
                <w:color w:val="auto"/>
                <w:kern w:val="2"/>
                <w:szCs w:val="24"/>
                <w:lang w:eastAsia="en-AU"/>
                <w14:ligatures w14:val="standardContextual"/>
              </w:rPr>
              <w:tab/>
            </w:r>
            <w:r w:rsidRPr="009804EB">
              <w:rPr>
                <w:rStyle w:val="Hyperlink"/>
                <w:rFonts w:cs="Calibri"/>
                <w:noProof/>
              </w:rPr>
              <w:t>Environmental Scan</w:t>
            </w:r>
            <w:r>
              <w:rPr>
                <w:noProof/>
                <w:webHidden/>
              </w:rPr>
              <w:tab/>
            </w:r>
            <w:r>
              <w:rPr>
                <w:noProof/>
                <w:webHidden/>
              </w:rPr>
              <w:fldChar w:fldCharType="begin"/>
            </w:r>
            <w:r>
              <w:rPr>
                <w:noProof/>
                <w:webHidden/>
              </w:rPr>
              <w:instrText xml:space="preserve"> PAGEREF _Toc243568447 \h </w:instrText>
            </w:r>
            <w:r>
              <w:rPr>
                <w:noProof/>
                <w:webHidden/>
              </w:rPr>
            </w:r>
            <w:r>
              <w:rPr>
                <w:noProof/>
                <w:webHidden/>
              </w:rPr>
              <w:fldChar w:fldCharType="separate"/>
            </w:r>
            <w:r>
              <w:rPr>
                <w:noProof/>
                <w:webHidden/>
              </w:rPr>
              <w:t>3</w:t>
            </w:r>
            <w:r>
              <w:rPr>
                <w:noProof/>
                <w:webHidden/>
              </w:rPr>
              <w:fldChar w:fldCharType="end"/>
            </w:r>
          </w:hyperlink>
        </w:p>
        <w:p w14:paraId="07910093" w14:textId="37A64B20" w:rsidR="0046097F" w:rsidRDefault="0046097F">
          <w:pPr>
            <w:pStyle w:val="TOC1"/>
            <w:tabs>
              <w:tab w:val="left" w:pos="480"/>
              <w:tab w:val="right" w:leader="dot" w:pos="9016"/>
            </w:tabs>
            <w:rPr>
              <w:rFonts w:eastAsiaTheme="minorEastAsia"/>
              <w:noProof/>
              <w:color w:val="auto"/>
              <w:kern w:val="2"/>
              <w:szCs w:val="24"/>
              <w:lang w:eastAsia="en-AU"/>
              <w14:ligatures w14:val="standardContextual"/>
            </w:rPr>
          </w:pPr>
          <w:hyperlink w:anchor="_Toc243568448" w:history="1">
            <w:r w:rsidRPr="009804EB">
              <w:rPr>
                <w:rStyle w:val="Hyperlink"/>
                <w:rFonts w:cs="Calibri"/>
                <w:noProof/>
              </w:rPr>
              <w:t>3.</w:t>
            </w:r>
            <w:r>
              <w:rPr>
                <w:rFonts w:eastAsiaTheme="minorEastAsia"/>
                <w:noProof/>
                <w:color w:val="auto"/>
                <w:kern w:val="2"/>
                <w:szCs w:val="24"/>
                <w:lang w:eastAsia="en-AU"/>
                <w14:ligatures w14:val="standardContextual"/>
              </w:rPr>
              <w:tab/>
            </w:r>
            <w:r w:rsidRPr="009804EB">
              <w:rPr>
                <w:rStyle w:val="Hyperlink"/>
                <w:rFonts w:cs="Calibri"/>
                <w:noProof/>
              </w:rPr>
              <w:t>Oversight of Australian accounting, auditing and sustainability standards</w:t>
            </w:r>
            <w:r>
              <w:rPr>
                <w:noProof/>
                <w:webHidden/>
              </w:rPr>
              <w:tab/>
            </w:r>
            <w:r>
              <w:rPr>
                <w:noProof/>
                <w:webHidden/>
              </w:rPr>
              <w:fldChar w:fldCharType="begin"/>
            </w:r>
            <w:r>
              <w:rPr>
                <w:noProof/>
                <w:webHidden/>
              </w:rPr>
              <w:instrText xml:space="preserve"> PAGEREF _Toc243568448 \h </w:instrText>
            </w:r>
            <w:r>
              <w:rPr>
                <w:noProof/>
                <w:webHidden/>
              </w:rPr>
            </w:r>
            <w:r>
              <w:rPr>
                <w:noProof/>
                <w:webHidden/>
              </w:rPr>
              <w:fldChar w:fldCharType="separate"/>
            </w:r>
            <w:r>
              <w:rPr>
                <w:noProof/>
                <w:webHidden/>
              </w:rPr>
              <w:t>4</w:t>
            </w:r>
            <w:r>
              <w:rPr>
                <w:noProof/>
                <w:webHidden/>
              </w:rPr>
              <w:fldChar w:fldCharType="end"/>
            </w:r>
          </w:hyperlink>
        </w:p>
        <w:p w14:paraId="60CFC5D1" w14:textId="7C936847" w:rsidR="0046097F" w:rsidRDefault="0046097F">
          <w:pPr>
            <w:pStyle w:val="TOC2"/>
            <w:rPr>
              <w:rFonts w:eastAsiaTheme="minorEastAsia"/>
              <w:noProof/>
              <w:color w:val="auto"/>
              <w:kern w:val="2"/>
              <w:szCs w:val="24"/>
              <w:lang w:eastAsia="en-AU"/>
              <w14:ligatures w14:val="standardContextual"/>
            </w:rPr>
          </w:pPr>
          <w:hyperlink w:anchor="_Toc243568449" w:history="1">
            <w:r w:rsidRPr="009804EB">
              <w:rPr>
                <w:rStyle w:val="Hyperlink"/>
                <w:rFonts w:cs="Calibri"/>
                <w:noProof/>
                <w:lang w:val="en-GB"/>
              </w:rPr>
              <w:t>3A. AASB Highlights and Strategic Overview</w:t>
            </w:r>
            <w:r>
              <w:rPr>
                <w:noProof/>
                <w:webHidden/>
              </w:rPr>
              <w:tab/>
            </w:r>
            <w:r>
              <w:rPr>
                <w:noProof/>
                <w:webHidden/>
              </w:rPr>
              <w:fldChar w:fldCharType="begin"/>
            </w:r>
            <w:r>
              <w:rPr>
                <w:noProof/>
                <w:webHidden/>
              </w:rPr>
              <w:instrText xml:space="preserve"> PAGEREF _Toc243568449 \h </w:instrText>
            </w:r>
            <w:r>
              <w:rPr>
                <w:noProof/>
                <w:webHidden/>
              </w:rPr>
            </w:r>
            <w:r>
              <w:rPr>
                <w:noProof/>
                <w:webHidden/>
              </w:rPr>
              <w:fldChar w:fldCharType="separate"/>
            </w:r>
            <w:r>
              <w:rPr>
                <w:noProof/>
                <w:webHidden/>
              </w:rPr>
              <w:t>4</w:t>
            </w:r>
            <w:r>
              <w:rPr>
                <w:noProof/>
                <w:webHidden/>
              </w:rPr>
              <w:fldChar w:fldCharType="end"/>
            </w:r>
          </w:hyperlink>
        </w:p>
        <w:p w14:paraId="1DE4C888" w14:textId="2DBCD2BD" w:rsidR="0046097F" w:rsidRDefault="0046097F">
          <w:pPr>
            <w:pStyle w:val="TOC2"/>
            <w:rPr>
              <w:rFonts w:eastAsiaTheme="minorEastAsia"/>
              <w:noProof/>
              <w:color w:val="auto"/>
              <w:kern w:val="2"/>
              <w:szCs w:val="24"/>
              <w:lang w:eastAsia="en-AU"/>
              <w14:ligatures w14:val="standardContextual"/>
            </w:rPr>
          </w:pPr>
          <w:hyperlink w:anchor="_Toc243568450" w:history="1">
            <w:r w:rsidRPr="009804EB">
              <w:rPr>
                <w:rStyle w:val="Hyperlink"/>
                <w:rFonts w:cs="Calibri"/>
                <w:noProof/>
                <w:lang w:val="en-GB"/>
              </w:rPr>
              <w:t>Item 3A.1. AASB Chair Report</w:t>
            </w:r>
            <w:r>
              <w:rPr>
                <w:noProof/>
                <w:webHidden/>
              </w:rPr>
              <w:tab/>
            </w:r>
            <w:r>
              <w:rPr>
                <w:noProof/>
                <w:webHidden/>
              </w:rPr>
              <w:fldChar w:fldCharType="begin"/>
            </w:r>
            <w:r>
              <w:rPr>
                <w:noProof/>
                <w:webHidden/>
              </w:rPr>
              <w:instrText xml:space="preserve"> PAGEREF _Toc243568450 \h </w:instrText>
            </w:r>
            <w:r>
              <w:rPr>
                <w:noProof/>
                <w:webHidden/>
              </w:rPr>
            </w:r>
            <w:r>
              <w:rPr>
                <w:noProof/>
                <w:webHidden/>
              </w:rPr>
              <w:fldChar w:fldCharType="separate"/>
            </w:r>
            <w:r>
              <w:rPr>
                <w:noProof/>
                <w:webHidden/>
              </w:rPr>
              <w:t>4</w:t>
            </w:r>
            <w:r>
              <w:rPr>
                <w:noProof/>
                <w:webHidden/>
              </w:rPr>
              <w:fldChar w:fldCharType="end"/>
            </w:r>
          </w:hyperlink>
        </w:p>
        <w:p w14:paraId="6CEDC892" w14:textId="116C9AC2" w:rsidR="0046097F" w:rsidRDefault="0046097F">
          <w:pPr>
            <w:pStyle w:val="TOC2"/>
            <w:rPr>
              <w:rFonts w:eastAsiaTheme="minorEastAsia"/>
              <w:noProof/>
              <w:color w:val="auto"/>
              <w:kern w:val="2"/>
              <w:szCs w:val="24"/>
              <w:lang w:eastAsia="en-AU"/>
              <w14:ligatures w14:val="standardContextual"/>
            </w:rPr>
          </w:pPr>
          <w:hyperlink w:anchor="_Toc243568451" w:history="1">
            <w:r w:rsidRPr="009804EB">
              <w:rPr>
                <w:rStyle w:val="Hyperlink"/>
                <w:rFonts w:cs="Calibri"/>
                <w:noProof/>
                <w:lang w:val="en-GB"/>
              </w:rPr>
              <w:t>3A.2 AASB Chair Report – Sustainability Reporting Update</w:t>
            </w:r>
            <w:r>
              <w:rPr>
                <w:noProof/>
                <w:webHidden/>
              </w:rPr>
              <w:tab/>
            </w:r>
            <w:r>
              <w:rPr>
                <w:noProof/>
                <w:webHidden/>
              </w:rPr>
              <w:fldChar w:fldCharType="begin"/>
            </w:r>
            <w:r>
              <w:rPr>
                <w:noProof/>
                <w:webHidden/>
              </w:rPr>
              <w:instrText xml:space="preserve"> PAGEREF _Toc243568451 \h </w:instrText>
            </w:r>
            <w:r>
              <w:rPr>
                <w:noProof/>
                <w:webHidden/>
              </w:rPr>
            </w:r>
            <w:r>
              <w:rPr>
                <w:noProof/>
                <w:webHidden/>
              </w:rPr>
              <w:fldChar w:fldCharType="separate"/>
            </w:r>
            <w:r>
              <w:rPr>
                <w:noProof/>
                <w:webHidden/>
              </w:rPr>
              <w:t>5</w:t>
            </w:r>
            <w:r>
              <w:rPr>
                <w:noProof/>
                <w:webHidden/>
              </w:rPr>
              <w:fldChar w:fldCharType="end"/>
            </w:r>
          </w:hyperlink>
        </w:p>
        <w:p w14:paraId="79346798" w14:textId="6D034F49" w:rsidR="0046097F" w:rsidRDefault="0046097F">
          <w:pPr>
            <w:pStyle w:val="TOC2"/>
            <w:rPr>
              <w:rFonts w:eastAsiaTheme="minorEastAsia"/>
              <w:noProof/>
              <w:color w:val="auto"/>
              <w:kern w:val="2"/>
              <w:szCs w:val="24"/>
              <w:lang w:eastAsia="en-AU"/>
              <w14:ligatures w14:val="standardContextual"/>
            </w:rPr>
          </w:pPr>
          <w:hyperlink w:anchor="_Toc243568452" w:history="1">
            <w:r w:rsidRPr="009804EB">
              <w:rPr>
                <w:rStyle w:val="Hyperlink"/>
                <w:rFonts w:cs="Calibri"/>
                <w:noProof/>
                <w:lang w:val="en-GB"/>
              </w:rPr>
              <w:t>3B. AUASB Chair Report</w:t>
            </w:r>
            <w:r>
              <w:rPr>
                <w:noProof/>
                <w:webHidden/>
              </w:rPr>
              <w:tab/>
            </w:r>
            <w:r>
              <w:rPr>
                <w:noProof/>
                <w:webHidden/>
              </w:rPr>
              <w:fldChar w:fldCharType="begin"/>
            </w:r>
            <w:r>
              <w:rPr>
                <w:noProof/>
                <w:webHidden/>
              </w:rPr>
              <w:instrText xml:space="preserve"> PAGEREF _Toc243568452 \h </w:instrText>
            </w:r>
            <w:r>
              <w:rPr>
                <w:noProof/>
                <w:webHidden/>
              </w:rPr>
            </w:r>
            <w:r>
              <w:rPr>
                <w:noProof/>
                <w:webHidden/>
              </w:rPr>
              <w:fldChar w:fldCharType="separate"/>
            </w:r>
            <w:r>
              <w:rPr>
                <w:noProof/>
                <w:webHidden/>
              </w:rPr>
              <w:t>5</w:t>
            </w:r>
            <w:r>
              <w:rPr>
                <w:noProof/>
                <w:webHidden/>
              </w:rPr>
              <w:fldChar w:fldCharType="end"/>
            </w:r>
          </w:hyperlink>
        </w:p>
        <w:p w14:paraId="6A773B69" w14:textId="79F0E754" w:rsidR="0046097F" w:rsidRDefault="0046097F">
          <w:pPr>
            <w:pStyle w:val="TOC1"/>
            <w:tabs>
              <w:tab w:val="left" w:pos="480"/>
              <w:tab w:val="right" w:leader="dot" w:pos="9016"/>
            </w:tabs>
            <w:rPr>
              <w:rFonts w:eastAsiaTheme="minorEastAsia"/>
              <w:noProof/>
              <w:color w:val="auto"/>
              <w:kern w:val="2"/>
              <w:szCs w:val="24"/>
              <w:lang w:eastAsia="en-AU"/>
              <w14:ligatures w14:val="standardContextual"/>
            </w:rPr>
          </w:pPr>
          <w:hyperlink w:anchor="_Toc243568453" w:history="1">
            <w:r w:rsidRPr="009804EB">
              <w:rPr>
                <w:rStyle w:val="Hyperlink"/>
                <w:rFonts w:cs="Calibri"/>
                <w:noProof/>
              </w:rPr>
              <w:t>4.</w:t>
            </w:r>
            <w:r>
              <w:rPr>
                <w:rFonts w:eastAsiaTheme="minorEastAsia"/>
                <w:noProof/>
                <w:color w:val="auto"/>
                <w:kern w:val="2"/>
                <w:szCs w:val="24"/>
                <w:lang w:eastAsia="en-AU"/>
                <w14:ligatures w14:val="standardContextual"/>
              </w:rPr>
              <w:tab/>
            </w:r>
            <w:r w:rsidRPr="009804EB">
              <w:rPr>
                <w:rStyle w:val="Hyperlink"/>
                <w:rFonts w:cs="Calibri"/>
                <w:noProof/>
              </w:rPr>
              <w:t>Nominations Committee Update</w:t>
            </w:r>
            <w:r>
              <w:rPr>
                <w:noProof/>
                <w:webHidden/>
              </w:rPr>
              <w:tab/>
            </w:r>
            <w:r>
              <w:rPr>
                <w:noProof/>
                <w:webHidden/>
              </w:rPr>
              <w:fldChar w:fldCharType="begin"/>
            </w:r>
            <w:r>
              <w:rPr>
                <w:noProof/>
                <w:webHidden/>
              </w:rPr>
              <w:instrText xml:space="preserve"> PAGEREF _Toc243568453 \h </w:instrText>
            </w:r>
            <w:r>
              <w:rPr>
                <w:noProof/>
                <w:webHidden/>
              </w:rPr>
            </w:r>
            <w:r>
              <w:rPr>
                <w:noProof/>
                <w:webHidden/>
              </w:rPr>
              <w:fldChar w:fldCharType="separate"/>
            </w:r>
            <w:r>
              <w:rPr>
                <w:noProof/>
                <w:webHidden/>
              </w:rPr>
              <w:t>6</w:t>
            </w:r>
            <w:r>
              <w:rPr>
                <w:noProof/>
                <w:webHidden/>
              </w:rPr>
              <w:fldChar w:fldCharType="end"/>
            </w:r>
          </w:hyperlink>
        </w:p>
        <w:p w14:paraId="7B2F1B75" w14:textId="3000F1D5" w:rsidR="0046097F" w:rsidRDefault="0046097F">
          <w:pPr>
            <w:pStyle w:val="TOC1"/>
            <w:tabs>
              <w:tab w:val="left" w:pos="480"/>
              <w:tab w:val="right" w:leader="dot" w:pos="9016"/>
            </w:tabs>
            <w:rPr>
              <w:rFonts w:eastAsiaTheme="minorEastAsia"/>
              <w:noProof/>
              <w:color w:val="auto"/>
              <w:kern w:val="2"/>
              <w:szCs w:val="24"/>
              <w:lang w:eastAsia="en-AU"/>
              <w14:ligatures w14:val="standardContextual"/>
            </w:rPr>
          </w:pPr>
          <w:hyperlink w:anchor="_Toc243568454" w:history="1">
            <w:r w:rsidRPr="009804EB">
              <w:rPr>
                <w:rStyle w:val="Hyperlink"/>
                <w:rFonts w:cs="Calibri"/>
                <w:noProof/>
              </w:rPr>
              <w:t>5.</w:t>
            </w:r>
            <w:r>
              <w:rPr>
                <w:rFonts w:eastAsiaTheme="minorEastAsia"/>
                <w:noProof/>
                <w:color w:val="auto"/>
                <w:kern w:val="2"/>
                <w:szCs w:val="24"/>
                <w:lang w:eastAsia="en-AU"/>
                <w14:ligatures w14:val="standardContextual"/>
              </w:rPr>
              <w:tab/>
            </w:r>
            <w:r w:rsidRPr="009804EB">
              <w:rPr>
                <w:rStyle w:val="Hyperlink"/>
                <w:rFonts w:cs="Calibri"/>
                <w:noProof/>
              </w:rPr>
              <w:t>Monitoring and influencing international developments</w:t>
            </w:r>
            <w:r>
              <w:rPr>
                <w:noProof/>
                <w:webHidden/>
              </w:rPr>
              <w:tab/>
            </w:r>
            <w:r>
              <w:rPr>
                <w:noProof/>
                <w:webHidden/>
              </w:rPr>
              <w:fldChar w:fldCharType="begin"/>
            </w:r>
            <w:r>
              <w:rPr>
                <w:noProof/>
                <w:webHidden/>
              </w:rPr>
              <w:instrText xml:space="preserve"> PAGEREF _Toc243568454 \h </w:instrText>
            </w:r>
            <w:r>
              <w:rPr>
                <w:noProof/>
                <w:webHidden/>
              </w:rPr>
            </w:r>
            <w:r>
              <w:rPr>
                <w:noProof/>
                <w:webHidden/>
              </w:rPr>
              <w:fldChar w:fldCharType="separate"/>
            </w:r>
            <w:r>
              <w:rPr>
                <w:noProof/>
                <w:webHidden/>
              </w:rPr>
              <w:t>7</w:t>
            </w:r>
            <w:r>
              <w:rPr>
                <w:noProof/>
                <w:webHidden/>
              </w:rPr>
              <w:fldChar w:fldCharType="end"/>
            </w:r>
          </w:hyperlink>
        </w:p>
        <w:p w14:paraId="593D626B" w14:textId="4FFC2EA1" w:rsidR="0046097F" w:rsidRDefault="0046097F">
          <w:pPr>
            <w:pStyle w:val="TOC2"/>
            <w:rPr>
              <w:rFonts w:eastAsiaTheme="minorEastAsia"/>
              <w:noProof/>
              <w:color w:val="auto"/>
              <w:kern w:val="2"/>
              <w:szCs w:val="24"/>
              <w:lang w:eastAsia="en-AU"/>
              <w14:ligatures w14:val="standardContextual"/>
            </w:rPr>
          </w:pPr>
          <w:hyperlink w:anchor="_Toc243568455" w:history="1">
            <w:r w:rsidRPr="009804EB">
              <w:rPr>
                <w:rStyle w:val="Hyperlink"/>
                <w:rFonts w:cs="Calibri"/>
                <w:noProof/>
                <w:lang w:val="en-GB"/>
              </w:rPr>
              <w:t>5A. XRB Update</w:t>
            </w:r>
            <w:r>
              <w:rPr>
                <w:noProof/>
                <w:webHidden/>
              </w:rPr>
              <w:tab/>
            </w:r>
            <w:r>
              <w:rPr>
                <w:noProof/>
                <w:webHidden/>
              </w:rPr>
              <w:fldChar w:fldCharType="begin"/>
            </w:r>
            <w:r>
              <w:rPr>
                <w:noProof/>
                <w:webHidden/>
              </w:rPr>
              <w:instrText xml:space="preserve"> PAGEREF _Toc243568455 \h </w:instrText>
            </w:r>
            <w:r>
              <w:rPr>
                <w:noProof/>
                <w:webHidden/>
              </w:rPr>
            </w:r>
            <w:r>
              <w:rPr>
                <w:noProof/>
                <w:webHidden/>
              </w:rPr>
              <w:fldChar w:fldCharType="separate"/>
            </w:r>
            <w:r>
              <w:rPr>
                <w:noProof/>
                <w:webHidden/>
              </w:rPr>
              <w:t>7</w:t>
            </w:r>
            <w:r>
              <w:rPr>
                <w:noProof/>
                <w:webHidden/>
              </w:rPr>
              <w:fldChar w:fldCharType="end"/>
            </w:r>
          </w:hyperlink>
        </w:p>
        <w:p w14:paraId="22F59A16" w14:textId="42552FC8" w:rsidR="0046097F" w:rsidRDefault="0046097F">
          <w:pPr>
            <w:pStyle w:val="TOC2"/>
            <w:rPr>
              <w:rFonts w:eastAsiaTheme="minorEastAsia"/>
              <w:noProof/>
              <w:color w:val="auto"/>
              <w:kern w:val="2"/>
              <w:szCs w:val="24"/>
              <w:lang w:eastAsia="en-AU"/>
              <w14:ligatures w14:val="standardContextual"/>
            </w:rPr>
          </w:pPr>
          <w:hyperlink w:anchor="_Toc243568456" w:history="1">
            <w:r w:rsidRPr="009804EB">
              <w:rPr>
                <w:rStyle w:val="Hyperlink"/>
                <w:rFonts w:cs="Calibri"/>
                <w:noProof/>
                <w:lang w:val="en-GB"/>
              </w:rPr>
              <w:t>5B. International Developments</w:t>
            </w:r>
            <w:r>
              <w:rPr>
                <w:noProof/>
                <w:webHidden/>
              </w:rPr>
              <w:tab/>
            </w:r>
            <w:r>
              <w:rPr>
                <w:noProof/>
                <w:webHidden/>
              </w:rPr>
              <w:fldChar w:fldCharType="begin"/>
            </w:r>
            <w:r>
              <w:rPr>
                <w:noProof/>
                <w:webHidden/>
              </w:rPr>
              <w:instrText xml:space="preserve"> PAGEREF _Toc243568456 \h </w:instrText>
            </w:r>
            <w:r>
              <w:rPr>
                <w:noProof/>
                <w:webHidden/>
              </w:rPr>
            </w:r>
            <w:r>
              <w:rPr>
                <w:noProof/>
                <w:webHidden/>
              </w:rPr>
              <w:fldChar w:fldCharType="separate"/>
            </w:r>
            <w:r>
              <w:rPr>
                <w:noProof/>
                <w:webHidden/>
              </w:rPr>
              <w:t>7</w:t>
            </w:r>
            <w:r>
              <w:rPr>
                <w:noProof/>
                <w:webHidden/>
              </w:rPr>
              <w:fldChar w:fldCharType="end"/>
            </w:r>
          </w:hyperlink>
        </w:p>
        <w:p w14:paraId="4324F118" w14:textId="5E77AA6B" w:rsidR="0046097F" w:rsidRDefault="0046097F">
          <w:pPr>
            <w:pStyle w:val="TOC1"/>
            <w:tabs>
              <w:tab w:val="left" w:pos="480"/>
              <w:tab w:val="right" w:leader="dot" w:pos="9016"/>
            </w:tabs>
            <w:rPr>
              <w:rFonts w:eastAsiaTheme="minorEastAsia"/>
              <w:noProof/>
              <w:color w:val="auto"/>
              <w:kern w:val="2"/>
              <w:szCs w:val="24"/>
              <w:lang w:eastAsia="en-AU"/>
              <w14:ligatures w14:val="standardContextual"/>
            </w:rPr>
          </w:pPr>
          <w:hyperlink w:anchor="_Toc243568457" w:history="1">
            <w:r w:rsidRPr="009804EB">
              <w:rPr>
                <w:rStyle w:val="Hyperlink"/>
                <w:rFonts w:cs="Calibri"/>
                <w:noProof/>
              </w:rPr>
              <w:t>6.</w:t>
            </w:r>
            <w:r>
              <w:rPr>
                <w:rFonts w:eastAsiaTheme="minorEastAsia"/>
                <w:noProof/>
                <w:color w:val="auto"/>
                <w:kern w:val="2"/>
                <w:szCs w:val="24"/>
                <w:lang w:eastAsia="en-AU"/>
                <w14:ligatures w14:val="standardContextual"/>
              </w:rPr>
              <w:tab/>
            </w:r>
            <w:r w:rsidRPr="009804EB">
              <w:rPr>
                <w:rStyle w:val="Hyperlink"/>
                <w:rFonts w:cs="Calibri"/>
                <w:noProof/>
              </w:rPr>
              <w:t>Public Sector Issues</w:t>
            </w:r>
            <w:r>
              <w:rPr>
                <w:noProof/>
                <w:webHidden/>
              </w:rPr>
              <w:tab/>
            </w:r>
            <w:r>
              <w:rPr>
                <w:noProof/>
                <w:webHidden/>
              </w:rPr>
              <w:fldChar w:fldCharType="begin"/>
            </w:r>
            <w:r>
              <w:rPr>
                <w:noProof/>
                <w:webHidden/>
              </w:rPr>
              <w:instrText xml:space="preserve"> PAGEREF _Toc243568457 \h </w:instrText>
            </w:r>
            <w:r>
              <w:rPr>
                <w:noProof/>
                <w:webHidden/>
              </w:rPr>
            </w:r>
            <w:r>
              <w:rPr>
                <w:noProof/>
                <w:webHidden/>
              </w:rPr>
              <w:fldChar w:fldCharType="separate"/>
            </w:r>
            <w:r>
              <w:rPr>
                <w:noProof/>
                <w:webHidden/>
              </w:rPr>
              <w:t>8</w:t>
            </w:r>
            <w:r>
              <w:rPr>
                <w:noProof/>
                <w:webHidden/>
              </w:rPr>
              <w:fldChar w:fldCharType="end"/>
            </w:r>
          </w:hyperlink>
        </w:p>
        <w:p w14:paraId="3C9FD957" w14:textId="7B41FAE9" w:rsidR="007B3F83" w:rsidRPr="00B24160" w:rsidRDefault="007B3F83" w:rsidP="00980C55">
          <w:r w:rsidRPr="000D06BC">
            <w:rPr>
              <w:b/>
              <w:bCs/>
              <w:noProof/>
              <w:sz w:val="22"/>
              <w:szCs w:val="20"/>
            </w:rPr>
            <w:fldChar w:fldCharType="end"/>
          </w:r>
        </w:p>
      </w:sdtContent>
    </w:sdt>
    <w:p w14:paraId="1DA73D5F" w14:textId="246A8C01" w:rsidR="00A879FD" w:rsidRPr="00B24160" w:rsidRDefault="00A879FD" w:rsidP="000D094A">
      <w:pPr>
        <w:pStyle w:val="Heading1"/>
        <w:rPr>
          <w:rFonts w:asciiTheme="minorHAnsi" w:hAnsiTheme="minorHAnsi"/>
        </w:rPr>
      </w:pPr>
      <w:bookmarkStart w:id="0" w:name="_Toc233638559"/>
      <w:bookmarkStart w:id="1" w:name="_Toc240969017"/>
      <w:bookmarkStart w:id="2" w:name="_Toc243568441"/>
      <w:r w:rsidRPr="00B24160">
        <w:rPr>
          <w:rFonts w:asciiTheme="minorHAnsi" w:hAnsiTheme="minorHAnsi"/>
        </w:rPr>
        <w:t>Attendees and apologies</w:t>
      </w:r>
      <w:bookmarkEnd w:id="0"/>
      <w:bookmarkEnd w:id="1"/>
      <w:bookmarkEnd w:id="2"/>
      <w:r w:rsidRPr="00B24160">
        <w:rPr>
          <w:rFonts w:asciiTheme="minorHAnsi" w:hAnsiTheme="minorHAnsi"/>
        </w:rPr>
        <w:t xml:space="preserve"> </w:t>
      </w:r>
    </w:p>
    <w:p w14:paraId="6594B521" w14:textId="77777777" w:rsidR="00A879FD" w:rsidRPr="00B24160" w:rsidRDefault="00A879FD" w:rsidP="000D094A">
      <w:pPr>
        <w:spacing w:after="0"/>
        <w:rPr>
          <w:sz w:val="20"/>
          <w:szCs w:val="20"/>
        </w:rPr>
      </w:pPr>
    </w:p>
    <w:tbl>
      <w:tblPr>
        <w:tblStyle w:val="TableGrid1"/>
        <w:tblW w:w="0" w:type="auto"/>
        <w:tblInd w:w="-5" w:type="dxa"/>
        <w:tblLook w:val="04A0" w:firstRow="1" w:lastRow="0" w:firstColumn="1" w:lastColumn="0" w:noHBand="0" w:noVBand="1"/>
      </w:tblPr>
      <w:tblGrid>
        <w:gridCol w:w="4511"/>
        <w:gridCol w:w="4510"/>
      </w:tblGrid>
      <w:tr w:rsidR="00F3277C" w:rsidRPr="003725F7" w14:paraId="3826D205" w14:textId="77777777" w:rsidTr="005F7003">
        <w:trPr>
          <w:tblHeader/>
        </w:trPr>
        <w:tc>
          <w:tcPr>
            <w:tcW w:w="4532" w:type="dxa"/>
            <w:shd w:val="clear" w:color="auto" w:fill="F2F2F2" w:themeFill="background1" w:themeFillShade="F2"/>
          </w:tcPr>
          <w:p w14:paraId="321B8D59" w14:textId="77777777" w:rsidR="00F3277C" w:rsidRPr="00E60027" w:rsidRDefault="00F3277C" w:rsidP="005F7003">
            <w:pPr>
              <w:spacing w:after="0"/>
              <w:rPr>
                <w:rFonts w:eastAsia="Calibri" w:cs="Times New Roman"/>
                <w:b/>
                <w:color w:val="000000"/>
              </w:rPr>
            </w:pPr>
            <w:r w:rsidRPr="00E60027">
              <w:rPr>
                <w:rFonts w:eastAsia="Calibri" w:cs="Times New Roman"/>
                <w:b/>
                <w:color w:val="000000"/>
              </w:rPr>
              <w:t>FRC members</w:t>
            </w:r>
          </w:p>
        </w:tc>
        <w:tc>
          <w:tcPr>
            <w:tcW w:w="4533" w:type="dxa"/>
            <w:shd w:val="clear" w:color="auto" w:fill="F2F2F2" w:themeFill="background1" w:themeFillShade="F2"/>
          </w:tcPr>
          <w:p w14:paraId="660A6739" w14:textId="77777777" w:rsidR="00F3277C" w:rsidRPr="00E60027" w:rsidRDefault="00F3277C" w:rsidP="005F7003">
            <w:pPr>
              <w:spacing w:after="0"/>
              <w:rPr>
                <w:rFonts w:eastAsia="Calibri" w:cs="Times New Roman"/>
                <w:b/>
                <w:color w:val="000000"/>
              </w:rPr>
            </w:pPr>
            <w:r w:rsidRPr="00E60027">
              <w:rPr>
                <w:rFonts w:eastAsia="Calibri" w:cs="Times New Roman"/>
                <w:b/>
                <w:color w:val="000000"/>
              </w:rPr>
              <w:t xml:space="preserve">Role </w:t>
            </w:r>
          </w:p>
        </w:tc>
      </w:tr>
      <w:tr w:rsidR="00F3277C" w:rsidRPr="003725F7" w14:paraId="4E4F0006" w14:textId="77777777" w:rsidTr="005F7003">
        <w:tc>
          <w:tcPr>
            <w:tcW w:w="4532" w:type="dxa"/>
          </w:tcPr>
          <w:p w14:paraId="4453DB43" w14:textId="77777777" w:rsidR="00F3277C" w:rsidRPr="00E60027" w:rsidRDefault="00F3277C" w:rsidP="005F7003">
            <w:pPr>
              <w:spacing w:after="0"/>
              <w:rPr>
                <w:rFonts w:eastAsia="Calibri" w:cs="Times New Roman"/>
                <w:highlight w:val="yellow"/>
              </w:rPr>
            </w:pPr>
            <w:r w:rsidRPr="00E60027">
              <w:rPr>
                <w:rFonts w:eastAsia="Calibri" w:cs="Times New Roman"/>
              </w:rPr>
              <w:t xml:space="preserve">Andrew Mills </w:t>
            </w:r>
          </w:p>
        </w:tc>
        <w:tc>
          <w:tcPr>
            <w:tcW w:w="4533" w:type="dxa"/>
          </w:tcPr>
          <w:p w14:paraId="600F8430"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Chair</w:t>
            </w:r>
          </w:p>
        </w:tc>
      </w:tr>
      <w:tr w:rsidR="00F3277C" w:rsidRPr="003725F7" w14:paraId="71A7D203" w14:textId="77777777" w:rsidTr="005F7003">
        <w:trPr>
          <w:trHeight w:val="100"/>
        </w:trPr>
        <w:tc>
          <w:tcPr>
            <w:tcW w:w="4532" w:type="dxa"/>
          </w:tcPr>
          <w:p w14:paraId="47C0D72C" w14:textId="77777777" w:rsidR="00F3277C" w:rsidRPr="00E60027" w:rsidRDefault="00F3277C" w:rsidP="005F7003">
            <w:pPr>
              <w:spacing w:after="0"/>
              <w:rPr>
                <w:rFonts w:eastAsia="Calibri" w:cs="Times New Roman"/>
                <w:color w:val="000000"/>
              </w:rPr>
            </w:pPr>
            <w:r w:rsidRPr="00E60027">
              <w:rPr>
                <w:rFonts w:eastAsia="Calibri" w:cs="Times New Roman"/>
              </w:rPr>
              <w:t xml:space="preserve">Rachel Grimes (online) </w:t>
            </w:r>
          </w:p>
        </w:tc>
        <w:tc>
          <w:tcPr>
            <w:tcW w:w="4533" w:type="dxa"/>
          </w:tcPr>
          <w:p w14:paraId="4C0B8987" w14:textId="77777777" w:rsidR="00F3277C" w:rsidRPr="00E60027" w:rsidRDefault="00F3277C" w:rsidP="005F7003">
            <w:pPr>
              <w:spacing w:after="0"/>
              <w:rPr>
                <w:rFonts w:eastAsia="Calibri" w:cs="Times New Roman"/>
              </w:rPr>
            </w:pPr>
            <w:r w:rsidRPr="00E60027">
              <w:rPr>
                <w:rFonts w:eastAsia="Calibri" w:cs="Times New Roman"/>
              </w:rPr>
              <w:t xml:space="preserve">Member </w:t>
            </w:r>
          </w:p>
        </w:tc>
      </w:tr>
      <w:tr w:rsidR="00F3277C" w:rsidRPr="003725F7" w14:paraId="03A90799" w14:textId="77777777" w:rsidTr="005F7003">
        <w:trPr>
          <w:trHeight w:val="100"/>
        </w:trPr>
        <w:tc>
          <w:tcPr>
            <w:tcW w:w="4532" w:type="dxa"/>
          </w:tcPr>
          <w:p w14:paraId="4E30B25A" w14:textId="1E214478" w:rsidR="00F3277C" w:rsidRPr="00E60027" w:rsidRDefault="00F3277C" w:rsidP="005F7003">
            <w:pPr>
              <w:spacing w:after="0"/>
              <w:rPr>
                <w:rFonts w:eastAsia="Calibri" w:cs="Times New Roman"/>
              </w:rPr>
            </w:pPr>
            <w:r w:rsidRPr="00E60027">
              <w:rPr>
                <w:rFonts w:eastAsia="Calibri" w:cs="Times New Roman"/>
                <w:color w:val="000000"/>
              </w:rPr>
              <w:t>Pru Bennett (</w:t>
            </w:r>
            <w:r w:rsidR="002A37E0" w:rsidRPr="00E60027">
              <w:rPr>
                <w:rFonts w:eastAsia="Calibri" w:cs="Times New Roman"/>
                <w:color w:val="000000"/>
              </w:rPr>
              <w:t>o</w:t>
            </w:r>
            <w:r w:rsidR="00F504AE" w:rsidRPr="00E60027">
              <w:rPr>
                <w:rFonts w:eastAsia="Calibri" w:cs="Times New Roman"/>
                <w:color w:val="000000"/>
              </w:rPr>
              <w:t>n</w:t>
            </w:r>
            <w:r w:rsidR="002A37E0" w:rsidRPr="00E60027">
              <w:rPr>
                <w:rFonts w:eastAsia="Calibri" w:cs="Times New Roman"/>
                <w:color w:val="000000"/>
              </w:rPr>
              <w:t>l</w:t>
            </w:r>
            <w:r w:rsidR="00F504AE" w:rsidRPr="00E60027">
              <w:rPr>
                <w:rFonts w:eastAsia="Calibri" w:cs="Times New Roman"/>
                <w:color w:val="000000"/>
              </w:rPr>
              <w:t>ine</w:t>
            </w:r>
            <w:r w:rsidRPr="00E60027">
              <w:rPr>
                <w:rFonts w:eastAsia="Calibri" w:cs="Times New Roman"/>
                <w:color w:val="000000"/>
              </w:rPr>
              <w:t xml:space="preserve">) </w:t>
            </w:r>
            <w:r w:rsidR="009C48BE">
              <w:rPr>
                <w:rFonts w:eastAsia="Calibri" w:cs="Times New Roman"/>
                <w:color w:val="000000"/>
              </w:rPr>
              <w:t>(unavailable 12-1.30pm)</w:t>
            </w:r>
          </w:p>
        </w:tc>
        <w:tc>
          <w:tcPr>
            <w:tcW w:w="4533" w:type="dxa"/>
          </w:tcPr>
          <w:p w14:paraId="3D370AE0" w14:textId="77777777" w:rsidR="00F3277C" w:rsidRPr="00E60027" w:rsidRDefault="00F3277C" w:rsidP="005F7003">
            <w:pPr>
              <w:spacing w:after="0"/>
              <w:rPr>
                <w:rFonts w:eastAsia="Calibri" w:cs="Times New Roman"/>
              </w:rPr>
            </w:pPr>
            <w:r w:rsidRPr="00E60027">
              <w:rPr>
                <w:rFonts w:eastAsia="Calibri" w:cs="Times New Roman"/>
              </w:rPr>
              <w:t>Member</w:t>
            </w:r>
          </w:p>
        </w:tc>
      </w:tr>
      <w:tr w:rsidR="00F3277C" w:rsidRPr="003725F7" w14:paraId="7BC6F677" w14:textId="77777777" w:rsidTr="005F7003">
        <w:trPr>
          <w:trHeight w:val="100"/>
        </w:trPr>
        <w:tc>
          <w:tcPr>
            <w:tcW w:w="4532" w:type="dxa"/>
          </w:tcPr>
          <w:p w14:paraId="0695325B"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 xml:space="preserve">Helen Hu </w:t>
            </w:r>
          </w:p>
        </w:tc>
        <w:tc>
          <w:tcPr>
            <w:tcW w:w="4533" w:type="dxa"/>
          </w:tcPr>
          <w:p w14:paraId="24B98242" w14:textId="77777777" w:rsidR="00F3277C" w:rsidRPr="00E60027" w:rsidRDefault="00F3277C" w:rsidP="005F7003">
            <w:pPr>
              <w:spacing w:after="0"/>
              <w:rPr>
                <w:rFonts w:eastAsia="Calibri" w:cs="Times New Roman"/>
              </w:rPr>
            </w:pPr>
            <w:r w:rsidRPr="00E60027">
              <w:rPr>
                <w:rFonts w:eastAsia="Calibri" w:cs="Times New Roman"/>
              </w:rPr>
              <w:t>Member</w:t>
            </w:r>
          </w:p>
        </w:tc>
      </w:tr>
      <w:tr w:rsidR="00F3277C" w:rsidRPr="003725F7" w14:paraId="0490B709" w14:textId="77777777" w:rsidTr="005F7003">
        <w:trPr>
          <w:trHeight w:val="100"/>
        </w:trPr>
        <w:tc>
          <w:tcPr>
            <w:tcW w:w="4532" w:type="dxa"/>
          </w:tcPr>
          <w:p w14:paraId="1AEA20EE" w14:textId="55794747" w:rsidR="00F3277C" w:rsidRPr="00E60027" w:rsidRDefault="00F3277C" w:rsidP="005F7003">
            <w:pPr>
              <w:spacing w:after="0"/>
              <w:rPr>
                <w:rFonts w:eastAsia="Calibri" w:cs="Times New Roman"/>
                <w:color w:val="000000"/>
              </w:rPr>
            </w:pPr>
            <w:r w:rsidRPr="00E60027">
              <w:rPr>
                <w:rFonts w:eastAsia="Calibri" w:cs="Times New Roman"/>
                <w:color w:val="000000"/>
              </w:rPr>
              <w:t>Siobhan Toohill (from 10</w:t>
            </w:r>
            <w:r w:rsidR="00406928" w:rsidRPr="00E60027">
              <w:rPr>
                <w:rFonts w:eastAsia="Calibri" w:cs="Times New Roman"/>
                <w:color w:val="000000"/>
              </w:rPr>
              <w:t>am</w:t>
            </w:r>
            <w:r w:rsidRPr="00E60027">
              <w:rPr>
                <w:rFonts w:eastAsia="Calibri" w:cs="Times New Roman"/>
                <w:color w:val="000000"/>
              </w:rPr>
              <w:t>)</w:t>
            </w:r>
          </w:p>
        </w:tc>
        <w:tc>
          <w:tcPr>
            <w:tcW w:w="4533" w:type="dxa"/>
          </w:tcPr>
          <w:p w14:paraId="22FDFAF1" w14:textId="77777777" w:rsidR="00F3277C" w:rsidRPr="00E60027" w:rsidRDefault="00F3277C" w:rsidP="005F7003">
            <w:pPr>
              <w:spacing w:after="0"/>
              <w:rPr>
                <w:rFonts w:eastAsia="Calibri" w:cs="Times New Roman"/>
              </w:rPr>
            </w:pPr>
            <w:r w:rsidRPr="00E60027">
              <w:rPr>
                <w:rFonts w:eastAsia="Calibri" w:cs="Times New Roman"/>
              </w:rPr>
              <w:t>Member</w:t>
            </w:r>
          </w:p>
        </w:tc>
      </w:tr>
      <w:tr w:rsidR="00F3277C" w:rsidRPr="003725F7" w14:paraId="0FBA88E1" w14:textId="77777777" w:rsidTr="005F7003">
        <w:trPr>
          <w:trHeight w:val="100"/>
        </w:trPr>
        <w:tc>
          <w:tcPr>
            <w:tcW w:w="4532" w:type="dxa"/>
          </w:tcPr>
          <w:p w14:paraId="3ECA92AF"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 xml:space="preserve">Lou Capparelli (online; unavailable from 10-11) </w:t>
            </w:r>
          </w:p>
        </w:tc>
        <w:tc>
          <w:tcPr>
            <w:tcW w:w="4533" w:type="dxa"/>
          </w:tcPr>
          <w:p w14:paraId="7C6A292C" w14:textId="77777777" w:rsidR="00F3277C" w:rsidRPr="00E60027" w:rsidRDefault="00F3277C" w:rsidP="005F7003">
            <w:pPr>
              <w:spacing w:after="0"/>
              <w:rPr>
                <w:rFonts w:eastAsia="Calibri" w:cs="Times New Roman"/>
              </w:rPr>
            </w:pPr>
            <w:r w:rsidRPr="00E60027">
              <w:rPr>
                <w:rFonts w:eastAsia="Calibri" w:cs="Times New Roman"/>
              </w:rPr>
              <w:t>Member</w:t>
            </w:r>
          </w:p>
        </w:tc>
      </w:tr>
      <w:tr w:rsidR="00F3277C" w:rsidRPr="003725F7" w14:paraId="35F67710" w14:textId="77777777" w:rsidTr="005F7003">
        <w:trPr>
          <w:trHeight w:val="100"/>
        </w:trPr>
        <w:tc>
          <w:tcPr>
            <w:tcW w:w="4532" w:type="dxa"/>
          </w:tcPr>
          <w:p w14:paraId="0221D803"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 xml:space="preserve">Simon O’Connor (online) </w:t>
            </w:r>
          </w:p>
        </w:tc>
        <w:tc>
          <w:tcPr>
            <w:tcW w:w="4533" w:type="dxa"/>
          </w:tcPr>
          <w:p w14:paraId="6768AE60" w14:textId="77777777" w:rsidR="00F3277C" w:rsidRPr="00E60027" w:rsidRDefault="00F3277C" w:rsidP="005F7003">
            <w:pPr>
              <w:spacing w:after="0"/>
              <w:rPr>
                <w:rFonts w:eastAsia="Calibri" w:cs="Times New Roman"/>
              </w:rPr>
            </w:pPr>
            <w:r w:rsidRPr="00E60027">
              <w:rPr>
                <w:rFonts w:eastAsia="Calibri" w:cs="Times New Roman"/>
              </w:rPr>
              <w:t>Member</w:t>
            </w:r>
          </w:p>
        </w:tc>
      </w:tr>
    </w:tbl>
    <w:p w14:paraId="4B4277A7" w14:textId="77777777" w:rsidR="00F3277C" w:rsidRPr="00E60027" w:rsidRDefault="00F3277C" w:rsidP="00F3277C">
      <w:pPr>
        <w:spacing w:after="0"/>
        <w:rPr>
          <w:rFonts w:eastAsia="Calibri" w:cs="Times New Roman"/>
          <w:color w:val="000000"/>
          <w:sz w:val="20"/>
          <w:szCs w:val="18"/>
        </w:rPr>
      </w:pPr>
    </w:p>
    <w:tbl>
      <w:tblPr>
        <w:tblStyle w:val="TableGrid1"/>
        <w:tblW w:w="0" w:type="auto"/>
        <w:tblInd w:w="-5" w:type="dxa"/>
        <w:tblLook w:val="04A0" w:firstRow="1" w:lastRow="0" w:firstColumn="1" w:lastColumn="0" w:noHBand="0" w:noVBand="1"/>
      </w:tblPr>
      <w:tblGrid>
        <w:gridCol w:w="4510"/>
        <w:gridCol w:w="4511"/>
      </w:tblGrid>
      <w:tr w:rsidR="00F3277C" w:rsidRPr="003725F7" w14:paraId="260490C1" w14:textId="77777777" w:rsidTr="00F007DD">
        <w:trPr>
          <w:tblHeader/>
        </w:trPr>
        <w:tc>
          <w:tcPr>
            <w:tcW w:w="4510" w:type="dxa"/>
            <w:shd w:val="clear" w:color="auto" w:fill="F2F2F2" w:themeFill="background1" w:themeFillShade="F2"/>
          </w:tcPr>
          <w:p w14:paraId="4FF52F83" w14:textId="77777777" w:rsidR="00F3277C" w:rsidRPr="00E60027" w:rsidRDefault="00F3277C" w:rsidP="005F7003">
            <w:pPr>
              <w:spacing w:after="0"/>
              <w:rPr>
                <w:rFonts w:eastAsia="Calibri" w:cs="Times New Roman"/>
                <w:b/>
                <w:color w:val="000000"/>
              </w:rPr>
            </w:pPr>
            <w:r w:rsidRPr="00E60027">
              <w:rPr>
                <w:rFonts w:eastAsia="Calibri" w:cs="Times New Roman"/>
                <w:b/>
                <w:color w:val="000000"/>
              </w:rPr>
              <w:t>Guests</w:t>
            </w:r>
          </w:p>
        </w:tc>
        <w:tc>
          <w:tcPr>
            <w:tcW w:w="4511" w:type="dxa"/>
            <w:shd w:val="clear" w:color="auto" w:fill="F2F2F2" w:themeFill="background1" w:themeFillShade="F2"/>
          </w:tcPr>
          <w:p w14:paraId="0C2C995F" w14:textId="77777777" w:rsidR="00F3277C" w:rsidRPr="00E60027" w:rsidRDefault="00F3277C" w:rsidP="005F7003">
            <w:pPr>
              <w:spacing w:after="0"/>
              <w:rPr>
                <w:rFonts w:eastAsia="Calibri" w:cs="Times New Roman"/>
                <w:b/>
                <w:color w:val="000000"/>
              </w:rPr>
            </w:pPr>
            <w:r w:rsidRPr="00E60027">
              <w:rPr>
                <w:rFonts w:eastAsia="Calibri" w:cs="Times New Roman"/>
                <w:b/>
                <w:color w:val="000000"/>
              </w:rPr>
              <w:t>Organisation</w:t>
            </w:r>
          </w:p>
        </w:tc>
      </w:tr>
      <w:tr w:rsidR="00F3277C" w:rsidRPr="00B533F3" w14:paraId="1A7DAC61" w14:textId="77777777" w:rsidTr="00F007DD">
        <w:tc>
          <w:tcPr>
            <w:tcW w:w="4510" w:type="dxa"/>
          </w:tcPr>
          <w:p w14:paraId="1831FB48"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 xml:space="preserve">Wendy Venter </w:t>
            </w:r>
          </w:p>
        </w:tc>
        <w:tc>
          <w:tcPr>
            <w:tcW w:w="4511" w:type="dxa"/>
          </w:tcPr>
          <w:p w14:paraId="5081B15A"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XRB</w:t>
            </w:r>
          </w:p>
        </w:tc>
      </w:tr>
      <w:tr w:rsidR="00F3277C" w:rsidRPr="00B533F3" w14:paraId="3D7C6D34" w14:textId="77777777" w:rsidTr="00F007DD">
        <w:tc>
          <w:tcPr>
            <w:tcW w:w="4510" w:type="dxa"/>
          </w:tcPr>
          <w:p w14:paraId="624AC12E"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lastRenderedPageBreak/>
              <w:t>Doug Niven (until 14:50)</w:t>
            </w:r>
          </w:p>
        </w:tc>
        <w:tc>
          <w:tcPr>
            <w:tcW w:w="4511" w:type="dxa"/>
          </w:tcPr>
          <w:p w14:paraId="68E1E789"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AUASB</w:t>
            </w:r>
          </w:p>
        </w:tc>
      </w:tr>
      <w:tr w:rsidR="00F3277C" w:rsidRPr="00B533F3" w14:paraId="34B4E2DA" w14:textId="77777777" w:rsidTr="00F007DD">
        <w:tc>
          <w:tcPr>
            <w:tcW w:w="4510" w:type="dxa"/>
          </w:tcPr>
          <w:p w14:paraId="69763616" w14:textId="77777777" w:rsidR="00F3277C" w:rsidRDefault="00F3277C" w:rsidP="005F7003">
            <w:pPr>
              <w:spacing w:after="0"/>
              <w:rPr>
                <w:rFonts w:cstheme="minorHAnsi"/>
              </w:rPr>
            </w:pPr>
            <w:r>
              <w:rPr>
                <w:rFonts w:cstheme="minorHAnsi"/>
              </w:rPr>
              <w:t>Justin Williams</w:t>
            </w:r>
          </w:p>
        </w:tc>
        <w:tc>
          <w:tcPr>
            <w:tcW w:w="4511" w:type="dxa"/>
          </w:tcPr>
          <w:p w14:paraId="7705CDCB" w14:textId="77777777" w:rsidR="00F3277C" w:rsidRDefault="00F3277C" w:rsidP="005F7003">
            <w:pPr>
              <w:spacing w:after="0"/>
              <w:rPr>
                <w:rFonts w:cstheme="minorHAnsi"/>
              </w:rPr>
            </w:pPr>
            <w:r>
              <w:rPr>
                <w:rFonts w:cstheme="minorHAnsi"/>
              </w:rPr>
              <w:t>AASB/AUASB</w:t>
            </w:r>
          </w:p>
        </w:tc>
      </w:tr>
      <w:tr w:rsidR="00F3277C" w:rsidRPr="00B533F3" w14:paraId="5ACA308F" w14:textId="77777777" w:rsidTr="00F007DD">
        <w:tc>
          <w:tcPr>
            <w:tcW w:w="4510" w:type="dxa"/>
          </w:tcPr>
          <w:p w14:paraId="1A6F93A6" w14:textId="77777777" w:rsidR="00F3277C" w:rsidRDefault="00F3277C" w:rsidP="005F7003">
            <w:pPr>
              <w:spacing w:after="0"/>
              <w:rPr>
                <w:rFonts w:cstheme="minorHAnsi"/>
              </w:rPr>
            </w:pPr>
            <w:r w:rsidRPr="009F7BB1">
              <w:rPr>
                <w:rFonts w:cstheme="minorHAnsi"/>
              </w:rPr>
              <w:t>Charis Halliday</w:t>
            </w:r>
            <w:r>
              <w:rPr>
                <w:rFonts w:cstheme="minorHAnsi"/>
              </w:rPr>
              <w:t xml:space="preserve"> (online)</w:t>
            </w:r>
          </w:p>
        </w:tc>
        <w:tc>
          <w:tcPr>
            <w:tcW w:w="4511" w:type="dxa"/>
          </w:tcPr>
          <w:p w14:paraId="45800199" w14:textId="77777777" w:rsidR="00F3277C" w:rsidRDefault="00F3277C" w:rsidP="005F7003">
            <w:pPr>
              <w:spacing w:after="0"/>
              <w:rPr>
                <w:rFonts w:cstheme="minorHAnsi"/>
              </w:rPr>
            </w:pPr>
            <w:r>
              <w:rPr>
                <w:rFonts w:cstheme="minorHAnsi"/>
              </w:rPr>
              <w:t>AASB</w:t>
            </w:r>
          </w:p>
        </w:tc>
      </w:tr>
      <w:tr w:rsidR="00F3277C" w:rsidRPr="00B533F3" w14:paraId="33E3128F" w14:textId="77777777" w:rsidTr="00F007DD">
        <w:tc>
          <w:tcPr>
            <w:tcW w:w="4510" w:type="dxa"/>
          </w:tcPr>
          <w:p w14:paraId="19B5BFF5" w14:textId="2C151149" w:rsidR="00F3277C" w:rsidRPr="009F7BB1" w:rsidRDefault="00F3277C" w:rsidP="005F7003">
            <w:pPr>
              <w:spacing w:after="0"/>
              <w:rPr>
                <w:rFonts w:cstheme="minorHAnsi"/>
              </w:rPr>
            </w:pPr>
            <w:r>
              <w:rPr>
                <w:rFonts w:cstheme="minorHAnsi"/>
              </w:rPr>
              <w:t xml:space="preserve">Patricia Au </w:t>
            </w:r>
          </w:p>
        </w:tc>
        <w:tc>
          <w:tcPr>
            <w:tcW w:w="4511" w:type="dxa"/>
          </w:tcPr>
          <w:p w14:paraId="6C91E3F5" w14:textId="77777777" w:rsidR="00F3277C" w:rsidRDefault="00F3277C" w:rsidP="005F7003">
            <w:pPr>
              <w:spacing w:after="0"/>
              <w:rPr>
                <w:rFonts w:cstheme="minorHAnsi"/>
              </w:rPr>
            </w:pPr>
            <w:r>
              <w:rPr>
                <w:rFonts w:cstheme="minorHAnsi"/>
              </w:rPr>
              <w:t>AASB</w:t>
            </w:r>
          </w:p>
        </w:tc>
      </w:tr>
      <w:tr w:rsidR="00F3277C" w:rsidRPr="00B533F3" w14:paraId="02F2C39A" w14:textId="77777777" w:rsidTr="00F007DD">
        <w:tc>
          <w:tcPr>
            <w:tcW w:w="4510" w:type="dxa"/>
          </w:tcPr>
          <w:p w14:paraId="294BC8CC" w14:textId="77777777" w:rsidR="00F3277C" w:rsidRPr="009F7BB1" w:rsidRDefault="00F3277C" w:rsidP="005F7003">
            <w:pPr>
              <w:spacing w:after="0"/>
              <w:rPr>
                <w:rFonts w:cstheme="minorHAnsi"/>
              </w:rPr>
            </w:pPr>
            <w:r>
              <w:rPr>
                <w:rFonts w:cstheme="minorHAnsi"/>
              </w:rPr>
              <w:t xml:space="preserve">Anne Waters </w:t>
            </w:r>
          </w:p>
        </w:tc>
        <w:tc>
          <w:tcPr>
            <w:tcW w:w="4511" w:type="dxa"/>
          </w:tcPr>
          <w:p w14:paraId="5B631393" w14:textId="77777777" w:rsidR="00F3277C" w:rsidRDefault="00F3277C" w:rsidP="005F7003">
            <w:pPr>
              <w:spacing w:after="0"/>
              <w:rPr>
                <w:rFonts w:cstheme="minorHAnsi"/>
              </w:rPr>
            </w:pPr>
            <w:r>
              <w:rPr>
                <w:rFonts w:cstheme="minorHAnsi"/>
              </w:rPr>
              <w:t>AUASB</w:t>
            </w:r>
          </w:p>
        </w:tc>
      </w:tr>
      <w:tr w:rsidR="00F3277C" w:rsidRPr="00B533F3" w14:paraId="37FA3F3E" w14:textId="77777777" w:rsidTr="00F007DD">
        <w:tc>
          <w:tcPr>
            <w:tcW w:w="4510" w:type="dxa"/>
          </w:tcPr>
          <w:p w14:paraId="36468C37" w14:textId="61B34C56" w:rsidR="00F3277C" w:rsidRDefault="00F3277C" w:rsidP="005F7003">
            <w:pPr>
              <w:spacing w:after="0"/>
              <w:rPr>
                <w:rFonts w:cstheme="minorHAnsi"/>
              </w:rPr>
            </w:pPr>
            <w:r w:rsidRPr="00CB0575">
              <w:rPr>
                <w:rFonts w:cstheme="minorHAnsi"/>
              </w:rPr>
              <w:t>Martin Thompson</w:t>
            </w:r>
            <w:r>
              <w:rPr>
                <w:rFonts w:cstheme="minorHAnsi"/>
              </w:rPr>
              <w:t xml:space="preserve"> (online)</w:t>
            </w:r>
            <w:r w:rsidR="00D028E2">
              <w:rPr>
                <w:rFonts w:cstheme="minorHAnsi"/>
              </w:rPr>
              <w:t xml:space="preserve"> (Public sector session only)</w:t>
            </w:r>
          </w:p>
        </w:tc>
        <w:tc>
          <w:tcPr>
            <w:tcW w:w="4511" w:type="dxa"/>
          </w:tcPr>
          <w:p w14:paraId="4B7DE656" w14:textId="77777777" w:rsidR="00F3277C" w:rsidRDefault="00F3277C" w:rsidP="005F7003">
            <w:pPr>
              <w:spacing w:after="0"/>
              <w:rPr>
                <w:rFonts w:cstheme="minorHAnsi"/>
              </w:rPr>
            </w:pPr>
            <w:r w:rsidRPr="00CF63AC">
              <w:rPr>
                <w:rFonts w:cstheme="minorHAnsi"/>
              </w:rPr>
              <w:t>Auditor-General of Tasmania</w:t>
            </w:r>
          </w:p>
        </w:tc>
      </w:tr>
    </w:tbl>
    <w:p w14:paraId="438196F0" w14:textId="77777777" w:rsidR="00F3277C" w:rsidRDefault="00F3277C" w:rsidP="00F3277C">
      <w:pPr>
        <w:spacing w:after="0"/>
        <w:rPr>
          <w:sz w:val="12"/>
          <w:szCs w:val="10"/>
        </w:rPr>
      </w:pPr>
    </w:p>
    <w:p w14:paraId="5D8855D8" w14:textId="77777777" w:rsidR="00F3277C" w:rsidRDefault="00F3277C" w:rsidP="00F3277C">
      <w:pPr>
        <w:spacing w:after="0"/>
        <w:rPr>
          <w:sz w:val="12"/>
          <w:szCs w:val="10"/>
        </w:rPr>
      </w:pPr>
    </w:p>
    <w:tbl>
      <w:tblPr>
        <w:tblStyle w:val="TableGrid1"/>
        <w:tblW w:w="0" w:type="auto"/>
        <w:tblInd w:w="-5" w:type="dxa"/>
        <w:tblLook w:val="04A0" w:firstRow="1" w:lastRow="0" w:firstColumn="1" w:lastColumn="0" w:noHBand="0" w:noVBand="1"/>
      </w:tblPr>
      <w:tblGrid>
        <w:gridCol w:w="4510"/>
        <w:gridCol w:w="4511"/>
      </w:tblGrid>
      <w:tr w:rsidR="00F3277C" w:rsidRPr="003725F7" w14:paraId="3BF532FE" w14:textId="77777777" w:rsidTr="00E60027">
        <w:trPr>
          <w:tblHeader/>
        </w:trPr>
        <w:tc>
          <w:tcPr>
            <w:tcW w:w="4510" w:type="dxa"/>
            <w:shd w:val="clear" w:color="auto" w:fill="F2F2F2" w:themeFill="background1" w:themeFillShade="F2"/>
          </w:tcPr>
          <w:p w14:paraId="52522572" w14:textId="77777777" w:rsidR="00F3277C" w:rsidRPr="00E60027" w:rsidRDefault="00F3277C" w:rsidP="005F7003">
            <w:pPr>
              <w:spacing w:after="0"/>
              <w:rPr>
                <w:rFonts w:eastAsia="Calibri" w:cs="Times New Roman"/>
                <w:b/>
                <w:color w:val="000000"/>
              </w:rPr>
            </w:pPr>
            <w:r w:rsidRPr="00E60027">
              <w:rPr>
                <w:rFonts w:eastAsia="Calibri" w:cs="Times New Roman"/>
                <w:b/>
                <w:color w:val="000000"/>
              </w:rPr>
              <w:t>Observers</w:t>
            </w:r>
          </w:p>
        </w:tc>
        <w:tc>
          <w:tcPr>
            <w:tcW w:w="4511" w:type="dxa"/>
            <w:shd w:val="clear" w:color="auto" w:fill="F2F2F2" w:themeFill="background1" w:themeFillShade="F2"/>
          </w:tcPr>
          <w:p w14:paraId="3473686C" w14:textId="77777777" w:rsidR="00F3277C" w:rsidRPr="00E60027" w:rsidRDefault="00F3277C" w:rsidP="005F7003">
            <w:pPr>
              <w:spacing w:after="0"/>
              <w:rPr>
                <w:rFonts w:eastAsia="Calibri" w:cs="Times New Roman"/>
                <w:b/>
                <w:color w:val="000000"/>
              </w:rPr>
            </w:pPr>
            <w:r w:rsidRPr="00E60027">
              <w:rPr>
                <w:rFonts w:eastAsia="Calibri" w:cs="Times New Roman"/>
                <w:b/>
                <w:color w:val="000000"/>
              </w:rPr>
              <w:t>Organisation</w:t>
            </w:r>
          </w:p>
          <w:p w14:paraId="4A79C130" w14:textId="77777777" w:rsidR="00F3277C" w:rsidRPr="00E60027" w:rsidRDefault="00F3277C" w:rsidP="005F7003">
            <w:pPr>
              <w:spacing w:after="0"/>
              <w:rPr>
                <w:rFonts w:eastAsia="Calibri" w:cs="Times New Roman"/>
                <w:b/>
                <w:color w:val="000000"/>
              </w:rPr>
            </w:pPr>
          </w:p>
        </w:tc>
      </w:tr>
      <w:tr w:rsidR="00F3277C" w:rsidRPr="003725F7" w14:paraId="679449FB" w14:textId="77777777" w:rsidTr="00E60027">
        <w:trPr>
          <w:trHeight w:val="100"/>
        </w:trPr>
        <w:tc>
          <w:tcPr>
            <w:tcW w:w="4510" w:type="dxa"/>
          </w:tcPr>
          <w:p w14:paraId="48B20AF9" w14:textId="77777777" w:rsidR="00F3277C" w:rsidRPr="00E60027" w:rsidRDefault="00F3277C" w:rsidP="005F7003">
            <w:pPr>
              <w:spacing w:after="0"/>
              <w:rPr>
                <w:rFonts w:eastAsia="Calibri" w:cs="Times New Roman"/>
                <w:color w:val="000000"/>
              </w:rPr>
            </w:pPr>
            <w:proofErr w:type="spellStart"/>
            <w:r w:rsidRPr="00E60027">
              <w:rPr>
                <w:rFonts w:eastAsia="Calibri" w:cs="Times New Roman"/>
                <w:color w:val="000000"/>
              </w:rPr>
              <w:t>Winchin</w:t>
            </w:r>
            <w:proofErr w:type="spellEnd"/>
            <w:r w:rsidRPr="00E60027">
              <w:rPr>
                <w:rFonts w:eastAsia="Calibri" w:cs="Times New Roman"/>
                <w:color w:val="000000"/>
              </w:rPr>
              <w:t xml:space="preserve"> Yung </w:t>
            </w:r>
          </w:p>
        </w:tc>
        <w:tc>
          <w:tcPr>
            <w:tcW w:w="4511" w:type="dxa"/>
          </w:tcPr>
          <w:p w14:paraId="715BBDFB"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 xml:space="preserve">Treasury/FRC Secretariat </w:t>
            </w:r>
          </w:p>
        </w:tc>
      </w:tr>
      <w:tr w:rsidR="00F3277C" w:rsidRPr="003725F7" w14:paraId="673E6728" w14:textId="77777777" w:rsidTr="00E60027">
        <w:trPr>
          <w:trHeight w:val="100"/>
        </w:trPr>
        <w:tc>
          <w:tcPr>
            <w:tcW w:w="4510" w:type="dxa"/>
          </w:tcPr>
          <w:p w14:paraId="3EE70F81"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Michael Latchford</w:t>
            </w:r>
          </w:p>
        </w:tc>
        <w:tc>
          <w:tcPr>
            <w:tcW w:w="4511" w:type="dxa"/>
          </w:tcPr>
          <w:p w14:paraId="414AA23A"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Treasury/FRC Secretariat</w:t>
            </w:r>
          </w:p>
        </w:tc>
      </w:tr>
      <w:tr w:rsidR="00F3277C" w:rsidRPr="003725F7" w14:paraId="1437A23D" w14:textId="77777777" w:rsidTr="00E60027">
        <w:trPr>
          <w:trHeight w:val="100"/>
        </w:trPr>
        <w:tc>
          <w:tcPr>
            <w:tcW w:w="4510" w:type="dxa"/>
          </w:tcPr>
          <w:p w14:paraId="60084C6F"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Athanasios Kallos</w:t>
            </w:r>
          </w:p>
        </w:tc>
        <w:tc>
          <w:tcPr>
            <w:tcW w:w="4511" w:type="dxa"/>
          </w:tcPr>
          <w:p w14:paraId="39693589"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Treasury/FRC Secretariat</w:t>
            </w:r>
          </w:p>
        </w:tc>
      </w:tr>
      <w:tr w:rsidR="00F3277C" w:rsidRPr="003725F7" w14:paraId="7863B7A1" w14:textId="77777777" w:rsidTr="00E60027">
        <w:trPr>
          <w:trHeight w:val="100"/>
        </w:trPr>
        <w:tc>
          <w:tcPr>
            <w:tcW w:w="4510" w:type="dxa"/>
          </w:tcPr>
          <w:p w14:paraId="3557ACFE"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 xml:space="preserve">Jackie Dixon (online) </w:t>
            </w:r>
          </w:p>
        </w:tc>
        <w:tc>
          <w:tcPr>
            <w:tcW w:w="4511" w:type="dxa"/>
          </w:tcPr>
          <w:p w14:paraId="7F9453E7"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Treasury/FRC Secretariat</w:t>
            </w:r>
          </w:p>
        </w:tc>
      </w:tr>
      <w:tr w:rsidR="00F3277C" w:rsidRPr="003725F7" w14:paraId="2B4E3278" w14:textId="77777777" w:rsidTr="00E60027">
        <w:trPr>
          <w:trHeight w:val="155"/>
        </w:trPr>
        <w:tc>
          <w:tcPr>
            <w:tcW w:w="4510" w:type="dxa"/>
          </w:tcPr>
          <w:p w14:paraId="24889F4A"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Marty Vandermolen (online)</w:t>
            </w:r>
          </w:p>
        </w:tc>
        <w:tc>
          <w:tcPr>
            <w:tcW w:w="4511" w:type="dxa"/>
          </w:tcPr>
          <w:p w14:paraId="2853A0D7"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Treasury/FRC Secretariat</w:t>
            </w:r>
          </w:p>
        </w:tc>
      </w:tr>
      <w:tr w:rsidR="00F3277C" w:rsidRPr="003725F7" w14:paraId="5F4576BF" w14:textId="77777777" w:rsidTr="00E60027">
        <w:trPr>
          <w:trHeight w:val="155"/>
        </w:trPr>
        <w:tc>
          <w:tcPr>
            <w:tcW w:w="4510" w:type="dxa"/>
          </w:tcPr>
          <w:p w14:paraId="71F301AE" w14:textId="6FACE463" w:rsidR="00F3277C" w:rsidRPr="00E60027" w:rsidRDefault="00F3277C" w:rsidP="005F7003">
            <w:pPr>
              <w:spacing w:after="0"/>
              <w:rPr>
                <w:rFonts w:eastAsia="Calibri" w:cs="Times New Roman"/>
                <w:color w:val="000000"/>
              </w:rPr>
            </w:pPr>
            <w:r w:rsidRPr="00E60027">
              <w:rPr>
                <w:rFonts w:eastAsia="Calibri" w:cs="Times New Roman"/>
                <w:color w:val="000000"/>
              </w:rPr>
              <w:t xml:space="preserve">Lasantha Samaranayake </w:t>
            </w:r>
            <w:r w:rsidR="00BD293F">
              <w:rPr>
                <w:rFonts w:cstheme="minorHAnsi"/>
              </w:rPr>
              <w:t>(Public sector session only)</w:t>
            </w:r>
          </w:p>
        </w:tc>
        <w:tc>
          <w:tcPr>
            <w:tcW w:w="4511" w:type="dxa"/>
          </w:tcPr>
          <w:p w14:paraId="1294531F"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Department of Finance</w:t>
            </w:r>
          </w:p>
        </w:tc>
      </w:tr>
      <w:tr w:rsidR="00F3277C" w:rsidRPr="003725F7" w14:paraId="1755C9F6" w14:textId="77777777" w:rsidTr="00E60027">
        <w:trPr>
          <w:trHeight w:val="155"/>
        </w:trPr>
        <w:tc>
          <w:tcPr>
            <w:tcW w:w="4510" w:type="dxa"/>
          </w:tcPr>
          <w:p w14:paraId="06E956DB" w14:textId="41F38091" w:rsidR="00F3277C" w:rsidRPr="00E60027" w:rsidRDefault="00F3277C" w:rsidP="005F7003">
            <w:pPr>
              <w:spacing w:after="0"/>
              <w:rPr>
                <w:rFonts w:eastAsia="Calibri" w:cs="Times New Roman"/>
                <w:color w:val="000000"/>
              </w:rPr>
            </w:pPr>
            <w:r w:rsidRPr="00E60027">
              <w:rPr>
                <w:rFonts w:eastAsia="Calibri" w:cs="Times New Roman"/>
                <w:color w:val="000000"/>
              </w:rPr>
              <w:t xml:space="preserve">Nick Dent </w:t>
            </w:r>
            <w:r w:rsidR="00BD293F">
              <w:rPr>
                <w:rFonts w:cstheme="minorHAnsi"/>
              </w:rPr>
              <w:t>(Public sector session only)</w:t>
            </w:r>
          </w:p>
        </w:tc>
        <w:tc>
          <w:tcPr>
            <w:tcW w:w="4511" w:type="dxa"/>
          </w:tcPr>
          <w:p w14:paraId="40B5BE64"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Department of Finance</w:t>
            </w:r>
          </w:p>
        </w:tc>
      </w:tr>
      <w:tr w:rsidR="00F3277C" w:rsidRPr="003725F7" w14:paraId="38DCFF2B" w14:textId="77777777" w:rsidTr="00E60027">
        <w:trPr>
          <w:trHeight w:val="155"/>
        </w:trPr>
        <w:tc>
          <w:tcPr>
            <w:tcW w:w="4510" w:type="dxa"/>
          </w:tcPr>
          <w:p w14:paraId="5131AEB8" w14:textId="711D1E5F" w:rsidR="00F3277C" w:rsidRPr="00E60027" w:rsidRDefault="00F3277C" w:rsidP="005F7003">
            <w:pPr>
              <w:spacing w:after="0"/>
              <w:rPr>
                <w:rFonts w:eastAsia="Calibri" w:cs="Times New Roman"/>
                <w:color w:val="000000"/>
              </w:rPr>
            </w:pPr>
            <w:r w:rsidRPr="00E60027">
              <w:rPr>
                <w:rFonts w:eastAsia="Calibri" w:cs="Times New Roman"/>
                <w:color w:val="000000"/>
              </w:rPr>
              <w:t xml:space="preserve">Michelle Harrison </w:t>
            </w:r>
            <w:r w:rsidR="00BD293F">
              <w:rPr>
                <w:rFonts w:cstheme="minorHAnsi"/>
              </w:rPr>
              <w:t>(Public sector session only)</w:t>
            </w:r>
          </w:p>
        </w:tc>
        <w:tc>
          <w:tcPr>
            <w:tcW w:w="4511" w:type="dxa"/>
          </w:tcPr>
          <w:p w14:paraId="7A08A634"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Department of Treasury and Finance</w:t>
            </w:r>
          </w:p>
        </w:tc>
      </w:tr>
      <w:tr w:rsidR="00F3277C" w:rsidRPr="003725F7" w14:paraId="76037CCD" w14:textId="77777777" w:rsidTr="00E60027">
        <w:trPr>
          <w:trHeight w:val="155"/>
        </w:trPr>
        <w:tc>
          <w:tcPr>
            <w:tcW w:w="4510" w:type="dxa"/>
          </w:tcPr>
          <w:p w14:paraId="1135EC37"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Tiffany Tan</w:t>
            </w:r>
          </w:p>
        </w:tc>
        <w:tc>
          <w:tcPr>
            <w:tcW w:w="4511" w:type="dxa"/>
          </w:tcPr>
          <w:p w14:paraId="5CB3BA6B" w14:textId="77777777" w:rsidR="00F3277C" w:rsidRPr="00E60027" w:rsidRDefault="00F3277C" w:rsidP="005F7003">
            <w:pPr>
              <w:spacing w:after="0"/>
              <w:rPr>
                <w:rFonts w:eastAsia="Calibri" w:cs="Times New Roman"/>
                <w:color w:val="000000"/>
              </w:rPr>
            </w:pPr>
            <w:r w:rsidRPr="00E60027">
              <w:rPr>
                <w:rFonts w:eastAsia="Calibri" w:cs="Times New Roman"/>
                <w:color w:val="000000"/>
              </w:rPr>
              <w:t xml:space="preserve">CPA Australia </w:t>
            </w:r>
          </w:p>
        </w:tc>
      </w:tr>
      <w:tr w:rsidR="00406928" w:rsidRPr="00A26368" w14:paraId="5D0A3CCB" w14:textId="77777777" w:rsidTr="00E60027">
        <w:trPr>
          <w:trHeight w:val="155"/>
        </w:trPr>
        <w:tc>
          <w:tcPr>
            <w:tcW w:w="4510" w:type="dxa"/>
          </w:tcPr>
          <w:p w14:paraId="16EA711D" w14:textId="6E678BEE" w:rsidR="00406928" w:rsidRPr="00E60027" w:rsidRDefault="00406928" w:rsidP="00112CDC">
            <w:pPr>
              <w:spacing w:after="0"/>
              <w:rPr>
                <w:rFonts w:eastAsia="Calibri" w:cs="Times New Roman"/>
                <w:color w:val="000000"/>
              </w:rPr>
            </w:pPr>
            <w:r w:rsidRPr="00E60027">
              <w:rPr>
                <w:rFonts w:eastAsia="Calibri" w:cs="Times New Roman"/>
                <w:color w:val="000000"/>
              </w:rPr>
              <w:t>Elinor Kasapidis</w:t>
            </w:r>
          </w:p>
        </w:tc>
        <w:tc>
          <w:tcPr>
            <w:tcW w:w="4511" w:type="dxa"/>
          </w:tcPr>
          <w:p w14:paraId="3B0229CC" w14:textId="0A086A02" w:rsidR="00406928" w:rsidRPr="00E60027" w:rsidRDefault="00406928" w:rsidP="00112CDC">
            <w:pPr>
              <w:spacing w:after="0"/>
              <w:rPr>
                <w:rFonts w:eastAsia="Calibri" w:cs="Times New Roman"/>
                <w:color w:val="000000"/>
              </w:rPr>
            </w:pPr>
            <w:r w:rsidRPr="00E60027">
              <w:rPr>
                <w:rFonts w:eastAsia="Calibri" w:cs="Times New Roman"/>
                <w:color w:val="000000"/>
              </w:rPr>
              <w:t>CPA Australia</w:t>
            </w:r>
          </w:p>
        </w:tc>
      </w:tr>
      <w:tr w:rsidR="00406928" w:rsidRPr="00A26368" w14:paraId="3DBEAB2C" w14:textId="77777777" w:rsidTr="00406928">
        <w:trPr>
          <w:trHeight w:val="155"/>
        </w:trPr>
        <w:tc>
          <w:tcPr>
            <w:tcW w:w="4510" w:type="dxa"/>
          </w:tcPr>
          <w:p w14:paraId="3DA3CE11" w14:textId="2111A2F5" w:rsidR="00406928" w:rsidRPr="00E60027" w:rsidRDefault="00406928" w:rsidP="00112CDC">
            <w:pPr>
              <w:spacing w:after="0"/>
              <w:rPr>
                <w:rFonts w:eastAsia="Calibri" w:cs="Times New Roman"/>
                <w:color w:val="000000"/>
              </w:rPr>
            </w:pPr>
            <w:r w:rsidRPr="00E60027">
              <w:rPr>
                <w:rFonts w:eastAsia="Calibri" w:cs="Times New Roman"/>
                <w:color w:val="000000"/>
              </w:rPr>
              <w:t>Ram Subramanian</w:t>
            </w:r>
          </w:p>
        </w:tc>
        <w:tc>
          <w:tcPr>
            <w:tcW w:w="4511" w:type="dxa"/>
          </w:tcPr>
          <w:p w14:paraId="50253066" w14:textId="70EB4DD6" w:rsidR="00406928" w:rsidRPr="00E60027" w:rsidRDefault="00406928" w:rsidP="00112CDC">
            <w:pPr>
              <w:spacing w:after="0"/>
              <w:rPr>
                <w:rFonts w:eastAsia="Calibri" w:cs="Times New Roman"/>
                <w:color w:val="000000"/>
              </w:rPr>
            </w:pPr>
            <w:r w:rsidRPr="00E60027">
              <w:rPr>
                <w:rFonts w:eastAsia="Calibri" w:cs="Times New Roman"/>
                <w:color w:val="000000"/>
              </w:rPr>
              <w:t>CPA Australia</w:t>
            </w:r>
          </w:p>
        </w:tc>
      </w:tr>
    </w:tbl>
    <w:p w14:paraId="7ED7ADD1" w14:textId="77777777" w:rsidR="00F3277C" w:rsidRDefault="00F3277C" w:rsidP="00F3277C">
      <w:pPr>
        <w:spacing w:after="0"/>
        <w:rPr>
          <w:sz w:val="12"/>
          <w:szCs w:val="10"/>
        </w:rPr>
      </w:pPr>
    </w:p>
    <w:p w14:paraId="33343A1D" w14:textId="77777777" w:rsidR="00F3277C" w:rsidRDefault="00F3277C" w:rsidP="00F3277C">
      <w:pPr>
        <w:spacing w:after="0"/>
        <w:rPr>
          <w:sz w:val="12"/>
          <w:szCs w:val="10"/>
        </w:rPr>
      </w:pPr>
    </w:p>
    <w:tbl>
      <w:tblPr>
        <w:tblStyle w:val="TableGrid1"/>
        <w:tblW w:w="0" w:type="auto"/>
        <w:tblInd w:w="-5" w:type="dxa"/>
        <w:tblLook w:val="04A0" w:firstRow="1" w:lastRow="0" w:firstColumn="1" w:lastColumn="0" w:noHBand="0" w:noVBand="1"/>
      </w:tblPr>
      <w:tblGrid>
        <w:gridCol w:w="4509"/>
        <w:gridCol w:w="4512"/>
      </w:tblGrid>
      <w:tr w:rsidR="00F3277C" w:rsidRPr="00B533F3" w14:paraId="31FBEDD7" w14:textId="77777777" w:rsidTr="005F7003">
        <w:trPr>
          <w:tblHeader/>
        </w:trPr>
        <w:tc>
          <w:tcPr>
            <w:tcW w:w="4532" w:type="dxa"/>
            <w:shd w:val="clear" w:color="auto" w:fill="F2F2F2" w:themeFill="background1" w:themeFillShade="F2"/>
          </w:tcPr>
          <w:p w14:paraId="75A648DE" w14:textId="77777777" w:rsidR="00F3277C" w:rsidRPr="00E60027" w:rsidRDefault="00F3277C" w:rsidP="005F7003">
            <w:pPr>
              <w:spacing w:after="0"/>
              <w:rPr>
                <w:rFonts w:eastAsia="Calibri" w:cs="Times New Roman"/>
                <w:b/>
                <w:color w:val="000000"/>
              </w:rPr>
            </w:pPr>
            <w:r w:rsidRPr="00E60027">
              <w:rPr>
                <w:rFonts w:eastAsia="Calibri" w:cs="Times New Roman"/>
                <w:b/>
                <w:color w:val="000000"/>
              </w:rPr>
              <w:t>Apologies</w:t>
            </w:r>
          </w:p>
        </w:tc>
        <w:tc>
          <w:tcPr>
            <w:tcW w:w="4533" w:type="dxa"/>
            <w:shd w:val="clear" w:color="auto" w:fill="F2F2F2" w:themeFill="background1" w:themeFillShade="F2"/>
          </w:tcPr>
          <w:p w14:paraId="074660CB" w14:textId="77777777" w:rsidR="00F3277C" w:rsidRPr="00E60027" w:rsidRDefault="00F3277C" w:rsidP="005F7003">
            <w:pPr>
              <w:spacing w:after="0"/>
              <w:rPr>
                <w:rFonts w:eastAsia="Calibri" w:cs="Times New Roman"/>
                <w:b/>
                <w:color w:val="000000"/>
              </w:rPr>
            </w:pPr>
            <w:r w:rsidRPr="00E60027">
              <w:rPr>
                <w:rFonts w:eastAsia="Calibri" w:cs="Times New Roman"/>
                <w:b/>
                <w:color w:val="000000"/>
              </w:rPr>
              <w:t>Organisation</w:t>
            </w:r>
          </w:p>
        </w:tc>
      </w:tr>
      <w:tr w:rsidR="00F3277C" w14:paraId="3A5010AC" w14:textId="77777777" w:rsidTr="005F7003">
        <w:tc>
          <w:tcPr>
            <w:tcW w:w="4532" w:type="dxa"/>
          </w:tcPr>
          <w:p w14:paraId="28E01D62" w14:textId="77777777" w:rsidR="00F3277C" w:rsidRPr="00E60027" w:rsidRDefault="00F3277C" w:rsidP="005F7003">
            <w:pPr>
              <w:spacing w:after="0"/>
              <w:rPr>
                <w:rFonts w:eastAsia="Calibri" w:cs="Times New Roman"/>
                <w:color w:val="000000"/>
              </w:rPr>
            </w:pPr>
            <w:r w:rsidRPr="007D097D">
              <w:rPr>
                <w:rFonts w:cstheme="minorHAnsi"/>
              </w:rPr>
              <w:t xml:space="preserve">John Kensington </w:t>
            </w:r>
          </w:p>
        </w:tc>
        <w:tc>
          <w:tcPr>
            <w:tcW w:w="4533" w:type="dxa"/>
          </w:tcPr>
          <w:p w14:paraId="38D40EFF" w14:textId="77777777" w:rsidR="00F3277C" w:rsidRPr="00E60027" w:rsidRDefault="00F3277C" w:rsidP="005F7003">
            <w:pPr>
              <w:spacing w:after="0"/>
              <w:rPr>
                <w:rFonts w:eastAsia="Calibri" w:cs="Times New Roman"/>
                <w:color w:val="000000"/>
              </w:rPr>
            </w:pPr>
            <w:r w:rsidRPr="007D097D">
              <w:rPr>
                <w:rFonts w:cstheme="minorHAnsi"/>
              </w:rPr>
              <w:t>XRB</w:t>
            </w:r>
            <w:r>
              <w:rPr>
                <w:rFonts w:cstheme="minorHAnsi"/>
              </w:rPr>
              <w:t xml:space="preserve"> </w:t>
            </w:r>
          </w:p>
        </w:tc>
      </w:tr>
      <w:tr w:rsidR="00F3277C" w:rsidRPr="007D097D" w14:paraId="469C20FA" w14:textId="77777777" w:rsidTr="005F7003">
        <w:tc>
          <w:tcPr>
            <w:tcW w:w="4532" w:type="dxa"/>
          </w:tcPr>
          <w:p w14:paraId="2C9C6DA1" w14:textId="77777777" w:rsidR="00F3277C" w:rsidRPr="007D097D" w:rsidRDefault="00F3277C" w:rsidP="005F7003">
            <w:pPr>
              <w:spacing w:after="0"/>
              <w:rPr>
                <w:rFonts w:cstheme="minorHAnsi"/>
              </w:rPr>
            </w:pPr>
            <w:r>
              <w:rPr>
                <w:rFonts w:cstheme="minorHAnsi"/>
              </w:rPr>
              <w:t xml:space="preserve">Amy Fox </w:t>
            </w:r>
          </w:p>
        </w:tc>
        <w:tc>
          <w:tcPr>
            <w:tcW w:w="4533" w:type="dxa"/>
          </w:tcPr>
          <w:p w14:paraId="0826767C" w14:textId="77777777" w:rsidR="00F3277C" w:rsidRPr="007D097D" w:rsidRDefault="00F3277C" w:rsidP="005F7003">
            <w:pPr>
              <w:spacing w:after="0"/>
              <w:rPr>
                <w:rFonts w:cstheme="minorHAnsi"/>
              </w:rPr>
            </w:pPr>
            <w:r>
              <w:rPr>
                <w:rFonts w:cstheme="minorHAnsi"/>
              </w:rPr>
              <w:t xml:space="preserve">Department of Finance </w:t>
            </w:r>
          </w:p>
        </w:tc>
      </w:tr>
      <w:tr w:rsidR="00F3277C" w:rsidRPr="007D097D" w14:paraId="49B57D4A" w14:textId="77777777" w:rsidTr="005F7003">
        <w:tc>
          <w:tcPr>
            <w:tcW w:w="4532" w:type="dxa"/>
          </w:tcPr>
          <w:p w14:paraId="6EA9FDEB" w14:textId="77777777" w:rsidR="00F3277C" w:rsidRDefault="00F3277C" w:rsidP="005F7003">
            <w:pPr>
              <w:spacing w:after="0"/>
              <w:rPr>
                <w:rFonts w:cstheme="minorHAnsi"/>
              </w:rPr>
            </w:pPr>
            <w:r>
              <w:rPr>
                <w:rFonts w:cstheme="minorHAnsi"/>
              </w:rPr>
              <w:t xml:space="preserve">Keith Kendall </w:t>
            </w:r>
          </w:p>
        </w:tc>
        <w:tc>
          <w:tcPr>
            <w:tcW w:w="4533" w:type="dxa"/>
          </w:tcPr>
          <w:p w14:paraId="0A7F1E2E" w14:textId="77777777" w:rsidR="00F3277C" w:rsidRDefault="00F3277C" w:rsidP="005F7003">
            <w:pPr>
              <w:spacing w:after="0"/>
              <w:rPr>
                <w:rFonts w:cstheme="minorHAnsi"/>
              </w:rPr>
            </w:pPr>
            <w:r>
              <w:rPr>
                <w:rFonts w:cstheme="minorHAnsi"/>
              </w:rPr>
              <w:t>AASB</w:t>
            </w:r>
          </w:p>
        </w:tc>
      </w:tr>
      <w:tr w:rsidR="00F3277C" w:rsidRPr="007D097D" w14:paraId="2B4A701B" w14:textId="77777777" w:rsidTr="005F7003">
        <w:tc>
          <w:tcPr>
            <w:tcW w:w="4532" w:type="dxa"/>
          </w:tcPr>
          <w:p w14:paraId="52944AA9" w14:textId="77777777" w:rsidR="00F3277C" w:rsidRDefault="00F3277C" w:rsidP="005F7003">
            <w:pPr>
              <w:spacing w:after="0"/>
              <w:rPr>
                <w:rFonts w:cstheme="minorHAnsi"/>
              </w:rPr>
            </w:pPr>
            <w:r w:rsidRPr="00E60027">
              <w:rPr>
                <w:rFonts w:eastAsia="Calibri" w:cs="Times New Roman"/>
                <w:color w:val="000000"/>
              </w:rPr>
              <w:t xml:space="preserve">Zahia Aicken </w:t>
            </w:r>
          </w:p>
        </w:tc>
        <w:tc>
          <w:tcPr>
            <w:tcW w:w="4533" w:type="dxa"/>
          </w:tcPr>
          <w:p w14:paraId="1E0119E0" w14:textId="77777777" w:rsidR="00F3277C" w:rsidRDefault="00F3277C" w:rsidP="005F7003">
            <w:pPr>
              <w:spacing w:after="0"/>
              <w:rPr>
                <w:rFonts w:cstheme="minorHAnsi"/>
              </w:rPr>
            </w:pPr>
            <w:r w:rsidRPr="00E60027">
              <w:rPr>
                <w:rFonts w:eastAsia="Calibri" w:cs="Times New Roman"/>
                <w:color w:val="000000"/>
              </w:rPr>
              <w:t>Treasury/FRC Secretariat</w:t>
            </w:r>
          </w:p>
        </w:tc>
      </w:tr>
      <w:tr w:rsidR="00F3277C" w:rsidRPr="007D097D" w14:paraId="5F0A5914" w14:textId="77777777" w:rsidTr="005F7003">
        <w:tc>
          <w:tcPr>
            <w:tcW w:w="4532" w:type="dxa"/>
          </w:tcPr>
          <w:p w14:paraId="61BB8B75" w14:textId="77777777" w:rsidR="00F3277C" w:rsidRPr="00E60027" w:rsidRDefault="00F3277C" w:rsidP="005F7003">
            <w:pPr>
              <w:spacing w:after="0"/>
              <w:rPr>
                <w:rFonts w:eastAsia="Calibri" w:cs="Times New Roman"/>
                <w:color w:val="000000"/>
              </w:rPr>
            </w:pPr>
            <w:r w:rsidRPr="009F7BB1">
              <w:rPr>
                <w:rFonts w:cstheme="minorHAnsi"/>
              </w:rPr>
              <w:t>Lisa Geier</w:t>
            </w:r>
          </w:p>
        </w:tc>
        <w:tc>
          <w:tcPr>
            <w:tcW w:w="4533" w:type="dxa"/>
          </w:tcPr>
          <w:p w14:paraId="72E1E490" w14:textId="77777777" w:rsidR="00F3277C" w:rsidRPr="00E60027" w:rsidRDefault="00F3277C" w:rsidP="005F7003">
            <w:pPr>
              <w:spacing w:after="0"/>
              <w:rPr>
                <w:rFonts w:eastAsia="Calibri" w:cs="Times New Roman"/>
                <w:color w:val="000000"/>
              </w:rPr>
            </w:pPr>
            <w:r>
              <w:rPr>
                <w:rFonts w:cstheme="minorHAnsi"/>
              </w:rPr>
              <w:t>AASB/AUASB</w:t>
            </w:r>
          </w:p>
        </w:tc>
      </w:tr>
    </w:tbl>
    <w:p w14:paraId="021705D3" w14:textId="2D928CEA" w:rsidR="00C479B8" w:rsidRPr="00B24160" w:rsidRDefault="00C479B8" w:rsidP="000D094A">
      <w:pPr>
        <w:spacing w:after="160"/>
        <w:rPr>
          <w:rFonts w:eastAsiaTheme="majorEastAsia" w:cstheme="majorBidi"/>
          <w:color w:val="0F4761" w:themeColor="accent1" w:themeShade="BF"/>
          <w:sz w:val="40"/>
          <w:szCs w:val="40"/>
        </w:rPr>
      </w:pPr>
    </w:p>
    <w:p w14:paraId="79E865A7" w14:textId="05666646" w:rsidR="00E8648F" w:rsidRPr="00A237BE" w:rsidRDefault="001255E1" w:rsidP="00A237BE">
      <w:pPr>
        <w:pStyle w:val="Heading1"/>
        <w:spacing w:before="0"/>
        <w:jc w:val="center"/>
        <w:rPr>
          <w:rFonts w:asciiTheme="minorHAnsi" w:hAnsiTheme="minorHAnsi"/>
          <w:b/>
          <w:bCs/>
          <w:sz w:val="32"/>
          <w:szCs w:val="32"/>
        </w:rPr>
      </w:pPr>
      <w:bookmarkStart w:id="3" w:name="_Toc243568442"/>
      <w:r>
        <w:rPr>
          <w:rFonts w:asciiTheme="minorHAnsi" w:hAnsiTheme="minorHAnsi"/>
          <w:b/>
          <w:bCs/>
          <w:sz w:val="32"/>
          <w:szCs w:val="32"/>
        </w:rPr>
        <w:t>PUBLIC</w:t>
      </w:r>
      <w:r w:rsidR="009A3703">
        <w:rPr>
          <w:rFonts w:asciiTheme="minorHAnsi" w:hAnsiTheme="minorHAnsi"/>
          <w:b/>
          <w:bCs/>
          <w:sz w:val="32"/>
          <w:szCs w:val="32"/>
        </w:rPr>
        <w:t xml:space="preserve"> MEETING</w:t>
      </w:r>
      <w:bookmarkEnd w:id="3"/>
    </w:p>
    <w:p w14:paraId="12D34234" w14:textId="77777777" w:rsidR="00F040F0" w:rsidRPr="004026DA" w:rsidRDefault="00F040F0" w:rsidP="009B3285">
      <w:pPr>
        <w:pStyle w:val="Heading1"/>
        <w:numPr>
          <w:ilvl w:val="0"/>
          <w:numId w:val="2"/>
        </w:numPr>
        <w:spacing w:before="0"/>
        <w:rPr>
          <w:rFonts w:asciiTheme="minorHAnsi" w:hAnsiTheme="minorHAnsi" w:cs="Calibri"/>
        </w:rPr>
      </w:pPr>
      <w:bookmarkStart w:id="4" w:name="_Toc239677922"/>
      <w:bookmarkStart w:id="5" w:name="_Toc243568443"/>
      <w:bookmarkStart w:id="6" w:name="_Toc233638561"/>
      <w:r w:rsidRPr="004026DA">
        <w:rPr>
          <w:rFonts w:asciiTheme="minorHAnsi" w:hAnsiTheme="minorHAnsi" w:cs="Calibri"/>
        </w:rPr>
        <w:t>Introduction</w:t>
      </w:r>
      <w:bookmarkEnd w:id="4"/>
      <w:bookmarkEnd w:id="5"/>
      <w:r w:rsidRPr="004026DA">
        <w:rPr>
          <w:rFonts w:asciiTheme="minorHAnsi" w:hAnsiTheme="minorHAnsi" w:cs="Calibri"/>
        </w:rPr>
        <w:t xml:space="preserve"> </w:t>
      </w:r>
    </w:p>
    <w:p w14:paraId="2F44AC8A" w14:textId="668D0118" w:rsidR="006664D8" w:rsidRPr="00A26368" w:rsidRDefault="006664D8" w:rsidP="006664D8">
      <w:pPr>
        <w:spacing w:after="0" w:line="300" w:lineRule="atLeast"/>
        <w:rPr>
          <w:rFonts w:eastAsia="Times New Roman" w:cs="Calibri"/>
          <w:color w:val="auto"/>
          <w:sz w:val="22"/>
          <w:lang w:eastAsia="en-AU"/>
        </w:rPr>
      </w:pPr>
      <w:r w:rsidRPr="004026DA">
        <w:rPr>
          <w:rFonts w:eastAsia="Times New Roman" w:cs="Calibri"/>
          <w:color w:val="auto"/>
          <w:sz w:val="22"/>
          <w:lang w:eastAsia="en-AU"/>
        </w:rPr>
        <w:t>The Chair opened the meeting at 9.30 am and welcomed attendees, including the new members, acknowledging the skills and experience they will bring to the FRC.</w:t>
      </w:r>
    </w:p>
    <w:p w14:paraId="05C9F12D" w14:textId="77777777" w:rsidR="00983217" w:rsidRPr="00A26368" w:rsidRDefault="00983217" w:rsidP="006664D8">
      <w:pPr>
        <w:spacing w:after="0" w:line="300" w:lineRule="atLeast"/>
        <w:rPr>
          <w:rFonts w:eastAsia="Times New Roman" w:cs="Calibri"/>
          <w:color w:val="auto"/>
          <w:sz w:val="22"/>
          <w:lang w:eastAsia="en-AU"/>
        </w:rPr>
      </w:pPr>
    </w:p>
    <w:p w14:paraId="00D8E275" w14:textId="77777777" w:rsidR="008B364D" w:rsidRPr="00A26368" w:rsidRDefault="00AC556B" w:rsidP="00F649C7">
      <w:pPr>
        <w:spacing w:after="0" w:line="300" w:lineRule="atLeast"/>
        <w:rPr>
          <w:rFonts w:eastAsia="Times New Roman" w:cs="Calibri"/>
          <w:color w:val="auto"/>
          <w:sz w:val="22"/>
          <w:lang w:eastAsia="en-AU"/>
        </w:rPr>
      </w:pPr>
      <w:r w:rsidRPr="00A26368">
        <w:rPr>
          <w:rFonts w:eastAsia="Times New Roman" w:cs="Calibri"/>
          <w:color w:val="auto"/>
          <w:sz w:val="22"/>
          <w:lang w:eastAsia="en-AU"/>
        </w:rPr>
        <w:t xml:space="preserve">The Chair noted </w:t>
      </w:r>
      <w:r w:rsidR="00E44F02" w:rsidRPr="00A26368">
        <w:rPr>
          <w:rFonts w:eastAsia="Times New Roman" w:cs="Calibri"/>
          <w:color w:val="auto"/>
          <w:sz w:val="22"/>
          <w:lang w:eastAsia="en-AU"/>
        </w:rPr>
        <w:t>this is the</w:t>
      </w:r>
      <w:r w:rsidRPr="00A26368">
        <w:rPr>
          <w:rFonts w:eastAsia="Times New Roman" w:cs="Calibri"/>
          <w:color w:val="auto"/>
          <w:sz w:val="22"/>
          <w:lang w:eastAsia="en-AU"/>
        </w:rPr>
        <w:t xml:space="preserve"> FRC’s first public meeting since the transition to </w:t>
      </w:r>
      <w:r w:rsidR="00B84BF6" w:rsidRPr="00A26368">
        <w:rPr>
          <w:rFonts w:eastAsia="Times New Roman" w:cs="Calibri"/>
          <w:color w:val="auto"/>
          <w:sz w:val="22"/>
          <w:lang w:eastAsia="en-AU"/>
        </w:rPr>
        <w:t>ERA</w:t>
      </w:r>
      <w:r w:rsidRPr="00A26368">
        <w:rPr>
          <w:rFonts w:eastAsia="Times New Roman" w:cs="Calibri"/>
          <w:color w:val="auto"/>
          <w:sz w:val="22"/>
          <w:lang w:eastAsia="en-AU"/>
        </w:rPr>
        <w:t xml:space="preserve"> commenced</w:t>
      </w:r>
      <w:r w:rsidR="00E44F02" w:rsidRPr="00A26368">
        <w:rPr>
          <w:rFonts w:eastAsia="Times New Roman" w:cs="Calibri"/>
          <w:color w:val="auto"/>
          <w:sz w:val="22"/>
          <w:lang w:eastAsia="en-AU"/>
        </w:rPr>
        <w:t xml:space="preserve">. He </w:t>
      </w:r>
      <w:r w:rsidR="005535C8" w:rsidRPr="00A26368">
        <w:rPr>
          <w:rFonts w:eastAsia="Times New Roman" w:cs="Calibri"/>
          <w:color w:val="auto"/>
          <w:sz w:val="22"/>
          <w:lang w:eastAsia="en-AU"/>
        </w:rPr>
        <w:t>emphasised</w:t>
      </w:r>
      <w:r w:rsidR="00E44F02" w:rsidRPr="00A26368">
        <w:rPr>
          <w:rFonts w:eastAsia="Times New Roman" w:cs="Calibri"/>
          <w:color w:val="auto"/>
          <w:sz w:val="22"/>
          <w:lang w:eastAsia="en-AU"/>
        </w:rPr>
        <w:t xml:space="preserve"> that while the FRC continues to discharge its oversight responsibilities, it must </w:t>
      </w:r>
      <w:r w:rsidR="00B84BF6" w:rsidRPr="00A26368">
        <w:rPr>
          <w:rFonts w:eastAsia="Times New Roman" w:cs="Calibri"/>
          <w:color w:val="auto"/>
          <w:sz w:val="22"/>
          <w:lang w:eastAsia="en-AU"/>
        </w:rPr>
        <w:t>prepare for the commencement of ERA in December 2026.</w:t>
      </w:r>
    </w:p>
    <w:p w14:paraId="2DFFF7C2" w14:textId="77777777" w:rsidR="008B364D" w:rsidRPr="00A26368" w:rsidRDefault="008B364D" w:rsidP="00F649C7">
      <w:pPr>
        <w:spacing w:after="0" w:line="300" w:lineRule="atLeast"/>
        <w:rPr>
          <w:rFonts w:eastAsia="Times New Roman" w:cs="Calibri"/>
          <w:color w:val="auto"/>
          <w:sz w:val="22"/>
          <w:lang w:eastAsia="en-AU"/>
        </w:rPr>
      </w:pPr>
    </w:p>
    <w:p w14:paraId="76B1D0A9" w14:textId="7317789A" w:rsidR="0093624D" w:rsidRPr="004026DA" w:rsidRDefault="008B364D" w:rsidP="00F649C7">
      <w:pPr>
        <w:spacing w:after="0" w:line="300" w:lineRule="atLeast"/>
        <w:rPr>
          <w:rFonts w:eastAsia="Times New Roman" w:cs="Calibri"/>
          <w:color w:val="auto"/>
          <w:sz w:val="22"/>
          <w:lang w:eastAsia="en-AU"/>
        </w:rPr>
      </w:pPr>
      <w:r w:rsidRPr="00A26368">
        <w:rPr>
          <w:rFonts w:eastAsia="Times New Roman" w:cs="Calibri"/>
          <w:color w:val="auto"/>
          <w:sz w:val="22"/>
          <w:lang w:eastAsia="en-AU"/>
        </w:rPr>
        <w:t>It was noted that t</w:t>
      </w:r>
      <w:r w:rsidR="00B84BF6" w:rsidRPr="00A26368">
        <w:rPr>
          <w:rFonts w:eastAsia="Times New Roman" w:cs="Calibri"/>
          <w:color w:val="auto"/>
          <w:sz w:val="22"/>
          <w:lang w:eastAsia="en-AU"/>
        </w:rPr>
        <w:t xml:space="preserve">he FRC will soon consult on a determination to establish ERA's technical standard-setting boards and </w:t>
      </w:r>
      <w:r w:rsidR="006E1F59">
        <w:rPr>
          <w:rFonts w:eastAsia="Times New Roman" w:cs="Calibri"/>
          <w:color w:val="auto"/>
          <w:sz w:val="22"/>
          <w:lang w:eastAsia="en-AU"/>
        </w:rPr>
        <w:t xml:space="preserve">had </w:t>
      </w:r>
      <w:r w:rsidR="00B84BF6" w:rsidRPr="00A26368">
        <w:rPr>
          <w:rFonts w:eastAsia="Times New Roman" w:cs="Calibri"/>
          <w:color w:val="auto"/>
          <w:sz w:val="22"/>
          <w:lang w:eastAsia="en-AU"/>
        </w:rPr>
        <w:t>opened</w:t>
      </w:r>
      <w:r w:rsidR="00B84BF6" w:rsidRPr="00A26368">
        <w:rPr>
          <w:rFonts w:eastAsia="Times New Roman" w:cs="Calibri"/>
          <w:i/>
          <w:iCs/>
          <w:color w:val="auto"/>
          <w:sz w:val="22"/>
          <w:lang w:eastAsia="en-AU"/>
        </w:rPr>
        <w:t xml:space="preserve"> </w:t>
      </w:r>
      <w:r w:rsidR="00B84BF6" w:rsidRPr="00A26368">
        <w:rPr>
          <w:rFonts w:eastAsia="Times New Roman" w:cs="Calibri"/>
          <w:color w:val="auto"/>
          <w:sz w:val="22"/>
          <w:lang w:eastAsia="en-AU"/>
        </w:rPr>
        <w:t>an application process to appoint technical experts to those boards.</w:t>
      </w:r>
    </w:p>
    <w:p w14:paraId="79FEDE23" w14:textId="6A048A63" w:rsidR="00F040F0" w:rsidRPr="004026DA" w:rsidRDefault="00F040F0" w:rsidP="00F040F0">
      <w:pPr>
        <w:pStyle w:val="Heading2"/>
        <w:rPr>
          <w:rFonts w:asciiTheme="minorHAnsi" w:hAnsiTheme="minorHAnsi" w:cs="Calibri"/>
          <w:lang w:val="en-GB"/>
        </w:rPr>
      </w:pPr>
      <w:bookmarkStart w:id="7" w:name="_Toc239677923"/>
      <w:bookmarkStart w:id="8" w:name="_Toc243568444"/>
      <w:r w:rsidRPr="004026DA">
        <w:rPr>
          <w:rFonts w:asciiTheme="minorHAnsi" w:hAnsiTheme="minorHAnsi" w:cs="Calibri"/>
          <w:lang w:val="en-GB"/>
        </w:rPr>
        <w:lastRenderedPageBreak/>
        <w:t>1A</w:t>
      </w:r>
      <w:r w:rsidR="003F54F4" w:rsidRPr="004026DA">
        <w:rPr>
          <w:rFonts w:asciiTheme="minorHAnsi" w:hAnsiTheme="minorHAnsi" w:cs="Calibri"/>
          <w:lang w:val="en-GB"/>
        </w:rPr>
        <w:t>.</w:t>
      </w:r>
      <w:r w:rsidRPr="004026DA">
        <w:rPr>
          <w:rFonts w:asciiTheme="minorHAnsi" w:hAnsiTheme="minorHAnsi" w:cs="Calibri"/>
          <w:lang w:val="en-GB"/>
        </w:rPr>
        <w:t xml:space="preserve"> Attendees and apologies</w:t>
      </w:r>
      <w:bookmarkEnd w:id="7"/>
      <w:bookmarkEnd w:id="8"/>
      <w:r w:rsidRPr="004026DA">
        <w:rPr>
          <w:rFonts w:asciiTheme="minorHAnsi" w:hAnsiTheme="minorHAnsi" w:cs="Calibri"/>
          <w:lang w:val="en-GB"/>
        </w:rPr>
        <w:t xml:space="preserve">  </w:t>
      </w:r>
    </w:p>
    <w:p w14:paraId="6B557E2C" w14:textId="5E614810" w:rsidR="002C7067" w:rsidRPr="004026DA" w:rsidRDefault="00F040F0" w:rsidP="004026DA">
      <w:pPr>
        <w:spacing w:after="0" w:line="300" w:lineRule="atLeast"/>
        <w:rPr>
          <w:rFonts w:cs="Calibri"/>
        </w:rPr>
      </w:pPr>
      <w:r w:rsidRPr="004026DA">
        <w:rPr>
          <w:rFonts w:eastAsia="Times New Roman" w:cs="Calibri"/>
          <w:color w:val="auto"/>
          <w:sz w:val="22"/>
          <w:lang w:eastAsia="en-AU"/>
        </w:rPr>
        <w:t>The Chair noted th</w:t>
      </w:r>
      <w:r w:rsidR="002C7067" w:rsidRPr="004026DA">
        <w:rPr>
          <w:rFonts w:eastAsia="Times New Roman" w:cs="Calibri"/>
          <w:color w:val="auto"/>
          <w:sz w:val="22"/>
          <w:lang w:eastAsia="en-AU"/>
        </w:rPr>
        <w:t xml:space="preserve">e apologies of </w:t>
      </w:r>
      <w:r w:rsidR="00FC5828" w:rsidRPr="004026DA">
        <w:rPr>
          <w:rFonts w:eastAsia="Times New Roman" w:cs="Calibri"/>
          <w:color w:val="auto"/>
          <w:sz w:val="22"/>
          <w:lang w:eastAsia="en-AU"/>
        </w:rPr>
        <w:t xml:space="preserve">FRC guests </w:t>
      </w:r>
      <w:r w:rsidR="002C7067" w:rsidRPr="004026DA">
        <w:rPr>
          <w:rFonts w:eastAsia="Times New Roman" w:cs="Calibri"/>
          <w:color w:val="auto"/>
          <w:sz w:val="22"/>
          <w:lang w:eastAsia="en-AU"/>
        </w:rPr>
        <w:t xml:space="preserve">John Kensington and Amy Fox. </w:t>
      </w:r>
    </w:p>
    <w:p w14:paraId="09E414FB" w14:textId="4B3DD806" w:rsidR="00F040F0" w:rsidRPr="004026DA" w:rsidRDefault="00F040F0" w:rsidP="004F626F">
      <w:pPr>
        <w:pStyle w:val="Heading2"/>
        <w:rPr>
          <w:rFonts w:asciiTheme="minorHAnsi" w:hAnsiTheme="minorHAnsi" w:cs="Calibri"/>
          <w:lang w:val="en-GB"/>
        </w:rPr>
      </w:pPr>
      <w:bookmarkStart w:id="9" w:name="_Toc239677924"/>
      <w:bookmarkStart w:id="10" w:name="_Toc243568445"/>
      <w:r w:rsidRPr="004026DA">
        <w:rPr>
          <w:rFonts w:asciiTheme="minorHAnsi" w:hAnsiTheme="minorHAnsi" w:cs="Calibri"/>
          <w:lang w:val="en-GB"/>
        </w:rPr>
        <w:t>1B</w:t>
      </w:r>
      <w:r w:rsidR="003F54F4" w:rsidRPr="004026DA">
        <w:rPr>
          <w:rFonts w:asciiTheme="minorHAnsi" w:hAnsiTheme="minorHAnsi" w:cs="Calibri"/>
          <w:lang w:val="en-GB"/>
        </w:rPr>
        <w:t>.</w:t>
      </w:r>
      <w:r w:rsidRPr="004026DA">
        <w:rPr>
          <w:rFonts w:asciiTheme="minorHAnsi" w:hAnsiTheme="minorHAnsi" w:cs="Calibri"/>
          <w:lang w:val="en-GB"/>
        </w:rPr>
        <w:t xml:space="preserve"> Declarations of interest</w:t>
      </w:r>
      <w:bookmarkEnd w:id="9"/>
      <w:bookmarkEnd w:id="10"/>
      <w:r w:rsidRPr="004026DA">
        <w:rPr>
          <w:rFonts w:asciiTheme="minorHAnsi" w:hAnsiTheme="minorHAnsi" w:cs="Calibri"/>
          <w:lang w:val="en-GB"/>
        </w:rPr>
        <w:t xml:space="preserve"> </w:t>
      </w:r>
    </w:p>
    <w:p w14:paraId="0E05A599" w14:textId="3C09C049" w:rsidR="00F040F0" w:rsidRPr="004026DA" w:rsidRDefault="00F040F0" w:rsidP="00F040F0">
      <w:pPr>
        <w:rPr>
          <w:rFonts w:cs="Calibri"/>
          <w:sz w:val="22"/>
        </w:rPr>
      </w:pPr>
      <w:r w:rsidRPr="004026DA">
        <w:rPr>
          <w:rFonts w:cs="Calibri"/>
          <w:sz w:val="22"/>
        </w:rPr>
        <w:t xml:space="preserve">Members’ declarations of interest were current as </w:t>
      </w:r>
      <w:r w:rsidR="00CC09FA" w:rsidRPr="004026DA">
        <w:rPr>
          <w:rFonts w:cs="Calibri"/>
          <w:sz w:val="22"/>
        </w:rPr>
        <w:t>of</w:t>
      </w:r>
      <w:r w:rsidRPr="004026DA">
        <w:rPr>
          <w:rFonts w:cs="Calibri"/>
          <w:sz w:val="22"/>
        </w:rPr>
        <w:t xml:space="preserve"> </w:t>
      </w:r>
      <w:r w:rsidR="00570080" w:rsidRPr="004026DA">
        <w:rPr>
          <w:rFonts w:cs="Calibri"/>
          <w:sz w:val="22"/>
        </w:rPr>
        <w:t>3 September</w:t>
      </w:r>
      <w:r w:rsidRPr="004026DA">
        <w:rPr>
          <w:rFonts w:cs="Calibri"/>
          <w:sz w:val="22"/>
        </w:rPr>
        <w:t xml:space="preserve"> 2026</w:t>
      </w:r>
    </w:p>
    <w:p w14:paraId="601A3199" w14:textId="49E76FFA" w:rsidR="00E83367" w:rsidRPr="004026DA" w:rsidRDefault="00E83367" w:rsidP="00F040F0">
      <w:pPr>
        <w:rPr>
          <w:rFonts w:cs="Calibri"/>
          <w:sz w:val="22"/>
        </w:rPr>
      </w:pPr>
      <w:r w:rsidRPr="004026DA">
        <w:rPr>
          <w:rFonts w:cs="Calibri"/>
          <w:sz w:val="22"/>
        </w:rPr>
        <w:t xml:space="preserve">Lou </w:t>
      </w:r>
      <w:r w:rsidR="00677FC2" w:rsidRPr="004026DA">
        <w:rPr>
          <w:rFonts w:eastAsia="Calibri" w:cs="Calibri"/>
          <w:color w:val="000000"/>
          <w:sz w:val="22"/>
        </w:rPr>
        <w:t xml:space="preserve">Capparelli </w:t>
      </w:r>
      <w:r w:rsidR="00F04C01" w:rsidRPr="004026DA">
        <w:rPr>
          <w:rFonts w:eastAsia="Calibri" w:cs="Calibri"/>
          <w:color w:val="000000"/>
          <w:sz w:val="22"/>
        </w:rPr>
        <w:t xml:space="preserve">raised that </w:t>
      </w:r>
      <w:r w:rsidR="00FC5828" w:rsidRPr="004026DA">
        <w:rPr>
          <w:rFonts w:eastAsia="Calibri" w:cs="Calibri"/>
          <w:color w:val="000000"/>
          <w:sz w:val="22"/>
        </w:rPr>
        <w:t xml:space="preserve">he </w:t>
      </w:r>
      <w:r w:rsidR="00F04C01" w:rsidRPr="004026DA">
        <w:rPr>
          <w:rFonts w:eastAsia="Calibri" w:cs="Calibri"/>
          <w:color w:val="000000"/>
          <w:sz w:val="22"/>
        </w:rPr>
        <w:t>would p</w:t>
      </w:r>
      <w:r w:rsidRPr="004026DA">
        <w:rPr>
          <w:rFonts w:cs="Calibri"/>
          <w:sz w:val="22"/>
        </w:rPr>
        <w:t xml:space="preserve">rovide a minor update about an investment committee he </w:t>
      </w:r>
      <w:r w:rsidR="00FC5828" w:rsidRPr="004026DA">
        <w:rPr>
          <w:rFonts w:cs="Calibri"/>
          <w:sz w:val="22"/>
        </w:rPr>
        <w:t>is a member of</w:t>
      </w:r>
      <w:r w:rsidR="00F04C01" w:rsidRPr="004026DA">
        <w:rPr>
          <w:rFonts w:cs="Calibri"/>
          <w:sz w:val="22"/>
        </w:rPr>
        <w:t xml:space="preserve">, which he </w:t>
      </w:r>
      <w:r w:rsidR="00CC09FA" w:rsidRPr="004026DA">
        <w:rPr>
          <w:rFonts w:cs="Calibri"/>
          <w:sz w:val="22"/>
        </w:rPr>
        <w:t xml:space="preserve">subsequently </w:t>
      </w:r>
      <w:r w:rsidR="00F6145C" w:rsidRPr="004026DA">
        <w:rPr>
          <w:rFonts w:cs="Calibri"/>
          <w:sz w:val="22"/>
        </w:rPr>
        <w:t>provide</w:t>
      </w:r>
      <w:r w:rsidR="00CC09FA" w:rsidRPr="004026DA">
        <w:rPr>
          <w:rFonts w:cs="Calibri"/>
          <w:sz w:val="22"/>
        </w:rPr>
        <w:t>d</w:t>
      </w:r>
      <w:r w:rsidR="00F04C01" w:rsidRPr="004026DA">
        <w:rPr>
          <w:rFonts w:cs="Calibri"/>
          <w:sz w:val="22"/>
        </w:rPr>
        <w:t xml:space="preserve"> to the Chair and Secretariat after the meeting</w:t>
      </w:r>
      <w:r w:rsidR="00E63E5F" w:rsidRPr="004026DA">
        <w:rPr>
          <w:rFonts w:cs="Calibri"/>
          <w:sz w:val="22"/>
        </w:rPr>
        <w:t>.</w:t>
      </w:r>
    </w:p>
    <w:p w14:paraId="6D50CD10" w14:textId="5CC9B28A" w:rsidR="00F040F0" w:rsidRPr="004026DA" w:rsidRDefault="00F040F0" w:rsidP="00F040F0">
      <w:pPr>
        <w:pStyle w:val="Heading2"/>
        <w:spacing w:before="0"/>
        <w:rPr>
          <w:rFonts w:asciiTheme="minorHAnsi" w:hAnsiTheme="minorHAnsi" w:cs="Calibri"/>
          <w:lang w:val="en-GB"/>
        </w:rPr>
      </w:pPr>
      <w:bookmarkStart w:id="11" w:name="_Toc239677925"/>
      <w:bookmarkStart w:id="12" w:name="_Toc243568446"/>
      <w:r w:rsidRPr="004026DA">
        <w:rPr>
          <w:rFonts w:asciiTheme="minorHAnsi" w:hAnsiTheme="minorHAnsi" w:cs="Calibri"/>
          <w:lang w:val="en-GB"/>
        </w:rPr>
        <w:t>1C</w:t>
      </w:r>
      <w:r w:rsidR="003F54F4" w:rsidRPr="004026DA">
        <w:rPr>
          <w:rFonts w:asciiTheme="minorHAnsi" w:hAnsiTheme="minorHAnsi" w:cs="Calibri"/>
          <w:lang w:val="en-GB"/>
        </w:rPr>
        <w:t>.</w:t>
      </w:r>
      <w:r w:rsidRPr="004026DA">
        <w:rPr>
          <w:rFonts w:asciiTheme="minorHAnsi" w:hAnsiTheme="minorHAnsi" w:cs="Calibri"/>
          <w:lang w:val="en-GB"/>
        </w:rPr>
        <w:t xml:space="preserve"> </w:t>
      </w:r>
      <w:bookmarkStart w:id="13" w:name="_Toc239677926"/>
      <w:bookmarkEnd w:id="11"/>
      <w:r w:rsidRPr="004026DA">
        <w:rPr>
          <w:rFonts w:asciiTheme="minorHAnsi" w:hAnsiTheme="minorHAnsi" w:cs="Calibri"/>
          <w:lang w:val="en-GB"/>
        </w:rPr>
        <w:t>Action items from previous meeting</w:t>
      </w:r>
      <w:bookmarkEnd w:id="12"/>
      <w:r w:rsidRPr="004026DA">
        <w:rPr>
          <w:rFonts w:asciiTheme="minorHAnsi" w:hAnsiTheme="minorHAnsi" w:cs="Calibri"/>
          <w:lang w:val="en-GB"/>
        </w:rPr>
        <w:t xml:space="preserve"> </w:t>
      </w:r>
      <w:bookmarkEnd w:id="13"/>
    </w:p>
    <w:p w14:paraId="37EBFA94" w14:textId="354A0D58" w:rsidR="00F6145C" w:rsidRPr="00EC32C3" w:rsidRDefault="00F040F0" w:rsidP="00F040F0">
      <w:pPr>
        <w:spacing w:after="160"/>
        <w:rPr>
          <w:rFonts w:cs="Calibri"/>
          <w:lang w:val="en-GB"/>
        </w:rPr>
      </w:pPr>
      <w:r w:rsidRPr="004026DA">
        <w:rPr>
          <w:rFonts w:cs="Calibri"/>
          <w:sz w:val="22"/>
          <w:lang w:val="en-GB"/>
        </w:rPr>
        <w:t xml:space="preserve">The FRC noted the status of actions arising from the </w:t>
      </w:r>
      <w:r w:rsidR="00FD31EC" w:rsidRPr="004026DA">
        <w:rPr>
          <w:rFonts w:cs="Calibri"/>
          <w:sz w:val="22"/>
          <w:lang w:val="en-GB"/>
        </w:rPr>
        <w:t>5</w:t>
      </w:r>
      <w:r w:rsidRPr="004026DA">
        <w:rPr>
          <w:rFonts w:cs="Calibri"/>
          <w:sz w:val="22"/>
          <w:lang w:val="en-GB"/>
        </w:rPr>
        <w:t xml:space="preserve"> Ju</w:t>
      </w:r>
      <w:r w:rsidR="00FD31EC" w:rsidRPr="004026DA">
        <w:rPr>
          <w:rFonts w:cs="Calibri"/>
          <w:sz w:val="22"/>
          <w:lang w:val="en-GB"/>
        </w:rPr>
        <w:t>ne</w:t>
      </w:r>
      <w:r w:rsidRPr="004026DA">
        <w:rPr>
          <w:rFonts w:cs="Calibri"/>
          <w:sz w:val="22"/>
          <w:lang w:val="en-GB"/>
        </w:rPr>
        <w:t xml:space="preserve"> 2026 meeting</w:t>
      </w:r>
      <w:r w:rsidR="00FC5828" w:rsidRPr="004026DA">
        <w:rPr>
          <w:rFonts w:cs="Calibri"/>
          <w:sz w:val="22"/>
          <w:lang w:val="en-GB"/>
        </w:rPr>
        <w:t xml:space="preserve">. </w:t>
      </w:r>
    </w:p>
    <w:p w14:paraId="4887A6D9" w14:textId="55186C8C" w:rsidR="008178C5" w:rsidRPr="00EC32C3" w:rsidRDefault="008178C5" w:rsidP="009B3285">
      <w:pPr>
        <w:pStyle w:val="Heading1"/>
        <w:numPr>
          <w:ilvl w:val="0"/>
          <w:numId w:val="2"/>
        </w:numPr>
        <w:spacing w:before="0"/>
        <w:rPr>
          <w:rFonts w:asciiTheme="minorHAnsi" w:hAnsiTheme="minorHAnsi" w:cs="Calibri"/>
        </w:rPr>
      </w:pPr>
      <w:bookmarkStart w:id="14" w:name="_Toc243568447"/>
      <w:r w:rsidRPr="00EC32C3">
        <w:rPr>
          <w:rFonts w:asciiTheme="minorHAnsi" w:hAnsiTheme="minorHAnsi" w:cs="Calibri"/>
        </w:rPr>
        <w:t>Environmental Scan</w:t>
      </w:r>
      <w:bookmarkEnd w:id="14"/>
      <w:r w:rsidRPr="00EC32C3">
        <w:rPr>
          <w:rFonts w:asciiTheme="minorHAnsi" w:hAnsiTheme="minorHAnsi" w:cs="Calibri"/>
        </w:rPr>
        <w:t xml:space="preserve"> </w:t>
      </w:r>
    </w:p>
    <w:p w14:paraId="3CF45D06" w14:textId="44A039D1" w:rsidR="003B39E4" w:rsidRDefault="003B39E4" w:rsidP="003B39E4">
      <w:pPr>
        <w:spacing w:after="0"/>
        <w:rPr>
          <w:rFonts w:eastAsiaTheme="majorEastAsia" w:cstheme="majorBidi"/>
          <w:color w:val="0F4761" w:themeColor="accent1" w:themeShade="BF"/>
          <w:sz w:val="32"/>
          <w:szCs w:val="32"/>
          <w:lang w:val="en-GB"/>
        </w:rPr>
      </w:pPr>
      <w:r w:rsidRPr="003B39E4">
        <w:rPr>
          <w:rFonts w:eastAsiaTheme="majorEastAsia" w:cstheme="majorBidi"/>
          <w:color w:val="0F4761" w:themeColor="accent1" w:themeShade="BF"/>
          <w:sz w:val="32"/>
          <w:szCs w:val="32"/>
          <w:lang w:val="en-GB"/>
        </w:rPr>
        <w:t xml:space="preserve">Member reflections </w:t>
      </w:r>
      <w:r w:rsidR="00B228AE">
        <w:rPr>
          <w:rFonts w:eastAsiaTheme="majorEastAsia" w:cstheme="majorBidi"/>
          <w:color w:val="0F4761" w:themeColor="accent1" w:themeShade="BF"/>
          <w:sz w:val="32"/>
          <w:szCs w:val="32"/>
          <w:lang w:val="en-GB"/>
        </w:rPr>
        <w:t>and r</w:t>
      </w:r>
      <w:r w:rsidR="00B228AE" w:rsidRPr="003B39E4">
        <w:rPr>
          <w:rFonts w:eastAsiaTheme="majorEastAsia" w:cstheme="majorBidi"/>
          <w:color w:val="0F4761" w:themeColor="accent1" w:themeShade="BF"/>
          <w:sz w:val="32"/>
          <w:szCs w:val="32"/>
          <w:lang w:val="en-GB"/>
        </w:rPr>
        <w:t>egulatory and policy developments</w:t>
      </w:r>
    </w:p>
    <w:p w14:paraId="5D4866F4" w14:textId="6A6BE664" w:rsidR="006C47A9" w:rsidRPr="00A26368" w:rsidRDefault="006C47A9" w:rsidP="006C47A9">
      <w:pPr>
        <w:pStyle w:val="NormalWeb"/>
        <w:spacing w:line="300" w:lineRule="atLeast"/>
        <w:rPr>
          <w:rFonts w:asciiTheme="minorHAnsi" w:hAnsiTheme="minorHAnsi" w:cs="Calibri"/>
          <w:sz w:val="22"/>
          <w:szCs w:val="22"/>
        </w:rPr>
      </w:pPr>
      <w:r w:rsidRPr="004026DA">
        <w:rPr>
          <w:rFonts w:asciiTheme="minorHAnsi" w:hAnsiTheme="minorHAnsi" w:cs="Calibri"/>
          <w:sz w:val="22"/>
          <w:szCs w:val="22"/>
        </w:rPr>
        <w:t>The FRC noted the Environmental Scan paper and recent developments across the external reporting landscape.</w:t>
      </w:r>
    </w:p>
    <w:p w14:paraId="53618805" w14:textId="7A9B139B" w:rsidR="00990140" w:rsidRPr="004026DA" w:rsidRDefault="00990140" w:rsidP="006C47A9">
      <w:pPr>
        <w:pStyle w:val="NormalWeb"/>
        <w:spacing w:line="300" w:lineRule="atLeast"/>
        <w:rPr>
          <w:rFonts w:asciiTheme="minorHAnsi" w:hAnsiTheme="minorHAnsi" w:cs="Calibri"/>
          <w:i/>
          <w:iCs/>
          <w:sz w:val="22"/>
          <w:szCs w:val="22"/>
        </w:rPr>
      </w:pPr>
      <w:r w:rsidRPr="004026DA">
        <w:rPr>
          <w:rFonts w:asciiTheme="minorHAnsi" w:hAnsiTheme="minorHAnsi" w:cs="Calibri"/>
          <w:i/>
          <w:iCs/>
          <w:sz w:val="22"/>
          <w:szCs w:val="22"/>
        </w:rPr>
        <w:t xml:space="preserve">Current sustainability reporting </w:t>
      </w:r>
      <w:r w:rsidR="00F7699C">
        <w:rPr>
          <w:rFonts w:asciiTheme="minorHAnsi" w:hAnsiTheme="minorHAnsi" w:cs="Calibri"/>
          <w:i/>
          <w:iCs/>
          <w:sz w:val="22"/>
          <w:szCs w:val="22"/>
        </w:rPr>
        <w:t>c</w:t>
      </w:r>
      <w:r w:rsidRPr="0007402E">
        <w:rPr>
          <w:rFonts w:asciiTheme="minorHAnsi" w:hAnsiTheme="minorHAnsi" w:cs="Calibri"/>
          <w:i/>
          <w:iCs/>
          <w:sz w:val="22"/>
          <w:szCs w:val="22"/>
        </w:rPr>
        <w:t xml:space="preserve">onsultation </w:t>
      </w:r>
    </w:p>
    <w:p w14:paraId="3DA2867E" w14:textId="4C70EC14" w:rsidR="006C47A9" w:rsidRPr="00A26368" w:rsidRDefault="00FC59A8" w:rsidP="006C47A9">
      <w:pPr>
        <w:pStyle w:val="NormalWeb"/>
        <w:spacing w:line="300" w:lineRule="atLeast"/>
        <w:rPr>
          <w:rFonts w:asciiTheme="minorHAnsi" w:hAnsiTheme="minorHAnsi" w:cs="Calibri"/>
          <w:sz w:val="22"/>
          <w:szCs w:val="22"/>
        </w:rPr>
      </w:pPr>
      <w:r w:rsidRPr="00A26368">
        <w:rPr>
          <w:rFonts w:asciiTheme="minorHAnsi" w:hAnsiTheme="minorHAnsi" w:cs="Calibri"/>
          <w:sz w:val="22"/>
          <w:szCs w:val="22"/>
        </w:rPr>
        <w:t xml:space="preserve">Members discussed Treasury's consultation on reforms to improve the efficiency of climate-related financial disclosures and noted potential implications for sustainability standards under ERA's future oversight. </w:t>
      </w:r>
      <w:r w:rsidR="00530F00">
        <w:rPr>
          <w:rFonts w:asciiTheme="minorHAnsi" w:hAnsiTheme="minorHAnsi" w:cs="Calibri"/>
          <w:sz w:val="22"/>
          <w:szCs w:val="22"/>
        </w:rPr>
        <w:t xml:space="preserve">There was discussion about engagement </w:t>
      </w:r>
      <w:r w:rsidR="00C040B8">
        <w:rPr>
          <w:rFonts w:asciiTheme="minorHAnsi" w:hAnsiTheme="minorHAnsi" w:cs="Calibri"/>
          <w:sz w:val="22"/>
          <w:szCs w:val="22"/>
        </w:rPr>
        <w:t>undertaken by Treasury; m</w:t>
      </w:r>
      <w:r w:rsidRPr="00A26368">
        <w:rPr>
          <w:rFonts w:asciiTheme="minorHAnsi" w:hAnsiTheme="minorHAnsi" w:cs="Calibri"/>
          <w:sz w:val="22"/>
          <w:szCs w:val="22"/>
        </w:rPr>
        <w:t>embers agreed that the future ERA governance model should provide earlier visibility of, and opportunities to contribute to, consultations relevant to its oversight responsibilities.</w:t>
      </w:r>
    </w:p>
    <w:p w14:paraId="0D3BD9C7" w14:textId="77777777" w:rsidR="007749E5" w:rsidRPr="00A26368" w:rsidRDefault="00DC4B4F" w:rsidP="006C47A9">
      <w:pPr>
        <w:pStyle w:val="NormalWeb"/>
        <w:spacing w:line="300" w:lineRule="atLeast"/>
        <w:rPr>
          <w:rFonts w:asciiTheme="minorHAnsi" w:hAnsiTheme="minorHAnsi" w:cs="Calibri"/>
          <w:sz w:val="22"/>
          <w:szCs w:val="22"/>
        </w:rPr>
      </w:pPr>
      <w:r w:rsidRPr="00A26368">
        <w:rPr>
          <w:rFonts w:asciiTheme="minorHAnsi" w:hAnsiTheme="minorHAnsi" w:cs="Calibri"/>
          <w:sz w:val="22"/>
          <w:szCs w:val="22"/>
        </w:rPr>
        <w:t xml:space="preserve">Members noted the Productivity Commission's inquiry into reducing regulatory costs, including sustainability reporting-related matters. </w:t>
      </w:r>
    </w:p>
    <w:p w14:paraId="6075B580" w14:textId="24A29BB3" w:rsidR="00DC4B4F" w:rsidRPr="004026DA" w:rsidRDefault="00DC4B4F" w:rsidP="006C47A9">
      <w:pPr>
        <w:pStyle w:val="NormalWeb"/>
        <w:spacing w:line="300" w:lineRule="atLeast"/>
        <w:rPr>
          <w:rFonts w:asciiTheme="minorHAnsi" w:hAnsiTheme="minorHAnsi" w:cs="Calibri"/>
          <w:sz w:val="22"/>
          <w:szCs w:val="22"/>
        </w:rPr>
      </w:pPr>
      <w:r w:rsidRPr="004026DA">
        <w:rPr>
          <w:rFonts w:asciiTheme="minorHAnsi" w:hAnsiTheme="minorHAnsi" w:cs="Calibri"/>
          <w:b/>
          <w:bCs/>
          <w:sz w:val="22"/>
          <w:szCs w:val="22"/>
        </w:rPr>
        <w:t>Action item</w:t>
      </w:r>
      <w:r w:rsidRPr="00A26368">
        <w:rPr>
          <w:rFonts w:asciiTheme="minorHAnsi" w:hAnsiTheme="minorHAnsi" w:cs="Calibri"/>
          <w:sz w:val="22"/>
          <w:szCs w:val="22"/>
        </w:rPr>
        <w:t>: circulate relevant consultation material to members out of session.</w:t>
      </w:r>
    </w:p>
    <w:p w14:paraId="4E9589A5" w14:textId="592F70BC" w:rsidR="00F52F21" w:rsidRPr="004026DA" w:rsidRDefault="00EF65A9" w:rsidP="006C47A9">
      <w:pPr>
        <w:pStyle w:val="NormalWeb"/>
        <w:spacing w:line="300" w:lineRule="atLeast"/>
        <w:rPr>
          <w:rFonts w:asciiTheme="minorHAnsi" w:hAnsiTheme="minorHAnsi" w:cs="Calibri"/>
          <w:i/>
          <w:iCs/>
          <w:sz w:val="22"/>
          <w:szCs w:val="22"/>
        </w:rPr>
      </w:pPr>
      <w:r w:rsidRPr="004026DA">
        <w:rPr>
          <w:rFonts w:asciiTheme="minorHAnsi" w:hAnsiTheme="minorHAnsi" w:cs="Calibri"/>
          <w:i/>
          <w:iCs/>
          <w:sz w:val="22"/>
          <w:szCs w:val="22"/>
        </w:rPr>
        <w:t>Audit quality and firm governance</w:t>
      </w:r>
    </w:p>
    <w:p w14:paraId="22C18EBB" w14:textId="1814E291" w:rsidR="00587509" w:rsidRPr="004026DA" w:rsidRDefault="00EF65A9" w:rsidP="007D4877">
      <w:pPr>
        <w:pStyle w:val="NormalWeb"/>
        <w:spacing w:line="300" w:lineRule="atLeast"/>
        <w:rPr>
          <w:rFonts w:asciiTheme="minorHAnsi" w:eastAsiaTheme="minorHAnsi" w:hAnsiTheme="minorHAnsi" w:cs="Calibri"/>
          <w:color w:val="000000" w:themeColor="text1"/>
          <w:sz w:val="22"/>
          <w:szCs w:val="22"/>
          <w:lang w:eastAsia="en-US"/>
        </w:rPr>
      </w:pPr>
      <w:r w:rsidRPr="00A26368">
        <w:rPr>
          <w:rFonts w:asciiTheme="minorHAnsi" w:hAnsiTheme="minorHAnsi" w:cs="Calibri"/>
          <w:sz w:val="22"/>
          <w:szCs w:val="22"/>
        </w:rPr>
        <w:t xml:space="preserve">The FRC discussed continuing fallout from recent high-profile audit sector scandals, </w:t>
      </w:r>
      <w:r w:rsidR="007D4877" w:rsidRPr="00A26368">
        <w:rPr>
          <w:rFonts w:asciiTheme="minorHAnsi" w:hAnsiTheme="minorHAnsi" w:cs="Calibri"/>
          <w:sz w:val="22"/>
          <w:szCs w:val="22"/>
        </w:rPr>
        <w:t>and</w:t>
      </w:r>
      <w:r w:rsidR="006C47A9" w:rsidRPr="009C48BE">
        <w:rPr>
          <w:rFonts w:asciiTheme="minorHAnsi" w:hAnsiTheme="minorHAnsi" w:cs="Calibri"/>
          <w:sz w:val="22"/>
          <w:szCs w:val="22"/>
        </w:rPr>
        <w:t xml:space="preserve"> governance and cultur</w:t>
      </w:r>
      <w:r w:rsidR="00EE3825" w:rsidRPr="009C48BE">
        <w:rPr>
          <w:rFonts w:asciiTheme="minorHAnsi" w:hAnsiTheme="minorHAnsi" w:cs="Calibri"/>
          <w:sz w:val="22"/>
          <w:szCs w:val="22"/>
        </w:rPr>
        <w:t>al issues</w:t>
      </w:r>
      <w:r w:rsidR="006C47A9" w:rsidRPr="009C48BE">
        <w:rPr>
          <w:rFonts w:asciiTheme="minorHAnsi" w:hAnsiTheme="minorHAnsi" w:cs="Calibri"/>
          <w:sz w:val="22"/>
          <w:szCs w:val="22"/>
        </w:rPr>
        <w:t xml:space="preserve"> within large accounting firms, including remuneration structur</w:t>
      </w:r>
      <w:r w:rsidR="006C47A9" w:rsidRPr="00EC32C3">
        <w:rPr>
          <w:rFonts w:asciiTheme="minorHAnsi" w:eastAsiaTheme="minorHAnsi" w:hAnsiTheme="minorHAnsi" w:cs="Calibri"/>
          <w:color w:val="000000" w:themeColor="text1"/>
          <w:sz w:val="22"/>
          <w:szCs w:val="22"/>
          <w:lang w:eastAsia="en-US"/>
        </w:rPr>
        <w:t xml:space="preserve">es and </w:t>
      </w:r>
      <w:r w:rsidR="00444E88" w:rsidRPr="004026DA">
        <w:rPr>
          <w:rFonts w:asciiTheme="minorHAnsi" w:eastAsiaTheme="minorHAnsi" w:hAnsiTheme="minorHAnsi" w:cs="Calibri"/>
          <w:color w:val="000000" w:themeColor="text1"/>
          <w:sz w:val="22"/>
          <w:szCs w:val="22"/>
          <w:lang w:eastAsia="en-US"/>
        </w:rPr>
        <w:t>incentives</w:t>
      </w:r>
      <w:r w:rsidR="00FA5070" w:rsidRPr="004026DA">
        <w:rPr>
          <w:rFonts w:asciiTheme="minorHAnsi" w:eastAsiaTheme="minorHAnsi" w:hAnsiTheme="minorHAnsi" w:cs="Calibri"/>
          <w:color w:val="000000" w:themeColor="text1"/>
          <w:sz w:val="22"/>
          <w:szCs w:val="22"/>
          <w:lang w:eastAsia="en-US"/>
        </w:rPr>
        <w:t xml:space="preserve"> and the role of independent directors. </w:t>
      </w:r>
    </w:p>
    <w:p w14:paraId="7CCF7A1D" w14:textId="2CA9846E" w:rsidR="006C47A9" w:rsidRPr="00A26368" w:rsidRDefault="00587509" w:rsidP="006C47A9">
      <w:pPr>
        <w:pStyle w:val="NormalWeb"/>
        <w:spacing w:line="300" w:lineRule="atLeast"/>
        <w:rPr>
          <w:rFonts w:asciiTheme="minorHAnsi" w:hAnsiTheme="minorHAnsi" w:cs="Calibri"/>
          <w:sz w:val="22"/>
          <w:szCs w:val="22"/>
        </w:rPr>
      </w:pPr>
      <w:r w:rsidRPr="00A26368">
        <w:rPr>
          <w:rFonts w:asciiTheme="minorHAnsi" w:hAnsiTheme="minorHAnsi" w:cs="Calibri"/>
          <w:sz w:val="22"/>
          <w:szCs w:val="22"/>
        </w:rPr>
        <w:t>The FRC noted that Treasury’s broader consultation on regulation of the accounting profession had closed. Members agreed that the eventual Government policy response and related international ethics work should be monitored</w:t>
      </w:r>
      <w:r w:rsidR="00876C6E" w:rsidRPr="00A26368">
        <w:rPr>
          <w:rFonts w:asciiTheme="minorHAnsi" w:hAnsiTheme="minorHAnsi" w:cs="Calibri"/>
          <w:sz w:val="22"/>
          <w:szCs w:val="22"/>
        </w:rPr>
        <w:t>.</w:t>
      </w:r>
    </w:p>
    <w:p w14:paraId="7400B2D3" w14:textId="3A487DE5" w:rsidR="00912CA0" w:rsidRPr="009C48BE" w:rsidRDefault="00D64A33" w:rsidP="009C48BE">
      <w:pPr>
        <w:pStyle w:val="NormalWeb"/>
        <w:spacing w:line="300" w:lineRule="atLeast"/>
        <w:rPr>
          <w:rFonts w:asciiTheme="minorHAnsi" w:hAnsiTheme="minorHAnsi" w:cs="Calibri"/>
          <w:sz w:val="22"/>
          <w:szCs w:val="22"/>
        </w:rPr>
      </w:pPr>
      <w:r w:rsidRPr="009C48BE">
        <w:rPr>
          <w:rFonts w:asciiTheme="minorHAnsi" w:hAnsiTheme="minorHAnsi" w:cs="Calibri"/>
          <w:sz w:val="22"/>
          <w:szCs w:val="22"/>
        </w:rPr>
        <w:t xml:space="preserve">Members noted economic volatility and the possibility of increased corporate </w:t>
      </w:r>
      <w:proofErr w:type="gramStart"/>
      <w:r w:rsidRPr="009C48BE">
        <w:rPr>
          <w:rFonts w:asciiTheme="minorHAnsi" w:hAnsiTheme="minorHAnsi" w:cs="Calibri"/>
          <w:sz w:val="22"/>
          <w:szCs w:val="22"/>
        </w:rPr>
        <w:t>failures, and</w:t>
      </w:r>
      <w:proofErr w:type="gramEnd"/>
      <w:r w:rsidRPr="009C48BE">
        <w:rPr>
          <w:rFonts w:asciiTheme="minorHAnsi" w:hAnsiTheme="minorHAnsi" w:cs="Calibri"/>
          <w:sz w:val="22"/>
          <w:szCs w:val="22"/>
        </w:rPr>
        <w:t xml:space="preserve"> expressed an interest </w:t>
      </w:r>
      <w:r w:rsidR="00A56E4F" w:rsidRPr="009C48BE">
        <w:rPr>
          <w:rFonts w:asciiTheme="minorHAnsi" w:hAnsiTheme="minorHAnsi" w:cs="Calibri"/>
          <w:sz w:val="22"/>
          <w:szCs w:val="22"/>
        </w:rPr>
        <w:t xml:space="preserve">that </w:t>
      </w:r>
      <w:r w:rsidRPr="009C48BE">
        <w:rPr>
          <w:rFonts w:asciiTheme="minorHAnsi" w:hAnsiTheme="minorHAnsi" w:cs="Calibri"/>
          <w:sz w:val="22"/>
          <w:szCs w:val="22"/>
        </w:rPr>
        <w:t>audit</w:t>
      </w:r>
      <w:r w:rsidR="00A56E4F" w:rsidRPr="009C48BE">
        <w:rPr>
          <w:rFonts w:asciiTheme="minorHAnsi" w:hAnsiTheme="minorHAnsi" w:cs="Calibri"/>
          <w:sz w:val="22"/>
          <w:szCs w:val="22"/>
        </w:rPr>
        <w:t>-quality is maintained to</w:t>
      </w:r>
      <w:r w:rsidRPr="009C48BE">
        <w:rPr>
          <w:rFonts w:asciiTheme="minorHAnsi" w:hAnsiTheme="minorHAnsi" w:cs="Calibri"/>
          <w:sz w:val="22"/>
          <w:szCs w:val="22"/>
        </w:rPr>
        <w:t xml:space="preserve"> identify</w:t>
      </w:r>
      <w:r w:rsidR="00A56E4F" w:rsidRPr="009C48BE">
        <w:rPr>
          <w:rFonts w:asciiTheme="minorHAnsi" w:hAnsiTheme="minorHAnsi" w:cs="Calibri"/>
          <w:sz w:val="22"/>
          <w:szCs w:val="22"/>
        </w:rPr>
        <w:t xml:space="preserve"> </w:t>
      </w:r>
      <w:r w:rsidRPr="009C48BE">
        <w:rPr>
          <w:rFonts w:asciiTheme="minorHAnsi" w:hAnsiTheme="minorHAnsi" w:cs="Calibri"/>
          <w:sz w:val="22"/>
          <w:szCs w:val="22"/>
        </w:rPr>
        <w:t>warning signals in stressed conditions.</w:t>
      </w:r>
    </w:p>
    <w:p w14:paraId="3242EBA4" w14:textId="7E4A3EEF" w:rsidR="00FB1731" w:rsidRPr="004D02B8" w:rsidRDefault="00FB1731" w:rsidP="009B3285">
      <w:pPr>
        <w:pStyle w:val="Heading1"/>
        <w:numPr>
          <w:ilvl w:val="0"/>
          <w:numId w:val="2"/>
        </w:numPr>
        <w:spacing w:before="0"/>
        <w:rPr>
          <w:rFonts w:asciiTheme="minorHAnsi" w:hAnsiTheme="minorHAnsi" w:cs="Calibri"/>
        </w:rPr>
      </w:pPr>
      <w:bookmarkStart w:id="15" w:name="_Toc243568448"/>
      <w:bookmarkEnd w:id="6"/>
      <w:r w:rsidRPr="004D02B8">
        <w:rPr>
          <w:rFonts w:asciiTheme="minorHAnsi" w:hAnsiTheme="minorHAnsi" w:cs="Calibri"/>
        </w:rPr>
        <w:lastRenderedPageBreak/>
        <w:t>Oversight of Australian accounting, auditing and sustainability standards</w:t>
      </w:r>
      <w:bookmarkEnd w:id="15"/>
      <w:r w:rsidRPr="004D02B8">
        <w:rPr>
          <w:rFonts w:asciiTheme="minorHAnsi" w:hAnsiTheme="minorHAnsi" w:cs="Calibri"/>
        </w:rPr>
        <w:t xml:space="preserve"> </w:t>
      </w:r>
    </w:p>
    <w:p w14:paraId="7C00411C" w14:textId="78BD6B84" w:rsidR="00836C06" w:rsidRPr="004D02B8" w:rsidRDefault="00613C8D" w:rsidP="006E6D40">
      <w:pPr>
        <w:pStyle w:val="Heading2"/>
        <w:spacing w:before="0"/>
        <w:rPr>
          <w:rFonts w:asciiTheme="minorHAnsi" w:hAnsiTheme="minorHAnsi" w:cs="Calibri"/>
          <w:lang w:val="en-GB"/>
        </w:rPr>
      </w:pPr>
      <w:bookmarkStart w:id="16" w:name="_Toc243568449"/>
      <w:r w:rsidRPr="004D02B8">
        <w:rPr>
          <w:rFonts w:asciiTheme="minorHAnsi" w:hAnsiTheme="minorHAnsi" w:cs="Calibri"/>
          <w:lang w:val="en-GB"/>
        </w:rPr>
        <w:t>3A</w:t>
      </w:r>
      <w:r w:rsidR="00212D92" w:rsidRPr="004D02B8">
        <w:rPr>
          <w:rFonts w:asciiTheme="minorHAnsi" w:hAnsiTheme="minorHAnsi" w:cs="Calibri"/>
          <w:lang w:val="en-GB"/>
        </w:rPr>
        <w:t>.</w:t>
      </w:r>
      <w:r w:rsidRPr="004D02B8">
        <w:rPr>
          <w:rFonts w:asciiTheme="minorHAnsi" w:hAnsiTheme="minorHAnsi" w:cs="Calibri"/>
          <w:lang w:val="en-GB"/>
        </w:rPr>
        <w:t xml:space="preserve"> </w:t>
      </w:r>
      <w:r w:rsidR="00AD2697" w:rsidRPr="004D02B8">
        <w:rPr>
          <w:rFonts w:asciiTheme="minorHAnsi" w:hAnsiTheme="minorHAnsi" w:cs="Calibri"/>
          <w:lang w:val="en-GB"/>
        </w:rPr>
        <w:t>AASB Highlights and Strategic Overview</w:t>
      </w:r>
      <w:bookmarkEnd w:id="16"/>
      <w:r w:rsidR="00AD2697" w:rsidRPr="004D02B8">
        <w:rPr>
          <w:rFonts w:asciiTheme="minorHAnsi" w:hAnsiTheme="minorHAnsi" w:cs="Calibri"/>
          <w:lang w:val="en-GB"/>
        </w:rPr>
        <w:t xml:space="preserve"> </w:t>
      </w:r>
    </w:p>
    <w:p w14:paraId="3E85A0AB" w14:textId="3B64F320" w:rsidR="00AB466D" w:rsidRPr="00F7699C" w:rsidRDefault="00AB466D" w:rsidP="00AB466D">
      <w:pPr>
        <w:pStyle w:val="NormalWeb"/>
        <w:rPr>
          <w:rFonts w:asciiTheme="minorHAnsi" w:hAnsiTheme="minorHAnsi" w:cs="Calibri"/>
          <w:sz w:val="22"/>
          <w:szCs w:val="22"/>
        </w:rPr>
      </w:pPr>
      <w:r w:rsidRPr="00F7699C">
        <w:rPr>
          <w:rFonts w:asciiTheme="minorHAnsi" w:hAnsiTheme="minorHAnsi" w:cs="Calibri"/>
          <w:sz w:val="22"/>
          <w:szCs w:val="22"/>
        </w:rPr>
        <w:t>The AASB Managing Director provided an update on international engagement activities, priority work plan projects, and implementation support activities relating to sustainability reporting standards.</w:t>
      </w:r>
    </w:p>
    <w:p w14:paraId="27719936" w14:textId="1CC3EA7E" w:rsidR="00AB466D" w:rsidRPr="00F7699C" w:rsidRDefault="00AB466D" w:rsidP="00AB466D">
      <w:pPr>
        <w:pStyle w:val="NormalWeb"/>
        <w:rPr>
          <w:rFonts w:asciiTheme="minorHAnsi" w:hAnsiTheme="minorHAnsi" w:cs="Calibri"/>
          <w:sz w:val="22"/>
          <w:szCs w:val="22"/>
        </w:rPr>
      </w:pPr>
      <w:r w:rsidRPr="00F7699C">
        <w:rPr>
          <w:rFonts w:asciiTheme="minorHAnsi" w:hAnsiTheme="minorHAnsi" w:cs="Calibri"/>
          <w:sz w:val="22"/>
          <w:szCs w:val="22"/>
        </w:rPr>
        <w:t xml:space="preserve">The </w:t>
      </w:r>
      <w:r w:rsidR="00823597" w:rsidRPr="00A26368">
        <w:rPr>
          <w:rFonts w:asciiTheme="minorHAnsi" w:hAnsiTheme="minorHAnsi" w:cs="Calibri"/>
          <w:sz w:val="22"/>
          <w:szCs w:val="22"/>
        </w:rPr>
        <w:t>FRC</w:t>
      </w:r>
      <w:r w:rsidRPr="00F7699C">
        <w:rPr>
          <w:rFonts w:asciiTheme="minorHAnsi" w:hAnsiTheme="minorHAnsi" w:cs="Calibri"/>
          <w:sz w:val="22"/>
          <w:szCs w:val="22"/>
        </w:rPr>
        <w:t xml:space="preserve"> discussed the AASB's education, outreach and guidance initiatives supporting the implementation of financial and sustainability reporting standards, including AASB S2. The </w:t>
      </w:r>
      <w:r w:rsidR="00820982" w:rsidRPr="00A26368">
        <w:rPr>
          <w:rFonts w:asciiTheme="minorHAnsi" w:hAnsiTheme="minorHAnsi" w:cs="Calibri"/>
          <w:sz w:val="22"/>
          <w:szCs w:val="22"/>
        </w:rPr>
        <w:t>FRC</w:t>
      </w:r>
      <w:r w:rsidRPr="00F7699C">
        <w:rPr>
          <w:rFonts w:asciiTheme="minorHAnsi" w:hAnsiTheme="minorHAnsi" w:cs="Calibri"/>
          <w:sz w:val="22"/>
          <w:szCs w:val="22"/>
        </w:rPr>
        <w:t xml:space="preserve"> noted AASB collaboration with ASIC on climate-related financial disclosure education and with CSIRO on the development of educational materials relating to the application of Greenhouse Gas Protocol Standards in the context of AASB S2 and the National Greenhouse and Energy Reporting (NGER) Scheme.</w:t>
      </w:r>
    </w:p>
    <w:p w14:paraId="4C0F8555" w14:textId="5A096549" w:rsidR="00AB466D" w:rsidRPr="00F7699C" w:rsidRDefault="00330578" w:rsidP="00AB466D">
      <w:pPr>
        <w:pStyle w:val="NormalWeb"/>
        <w:rPr>
          <w:rFonts w:asciiTheme="minorHAnsi" w:hAnsiTheme="minorHAnsi" w:cs="Calibri"/>
          <w:sz w:val="22"/>
          <w:szCs w:val="22"/>
        </w:rPr>
      </w:pPr>
      <w:r w:rsidRPr="00F7699C">
        <w:rPr>
          <w:rFonts w:asciiTheme="minorHAnsi" w:hAnsiTheme="minorHAnsi" w:cs="Calibri"/>
          <w:sz w:val="22"/>
          <w:szCs w:val="22"/>
        </w:rPr>
        <w:t>Members</w:t>
      </w:r>
      <w:r w:rsidR="00AB466D" w:rsidRPr="00F7699C">
        <w:rPr>
          <w:rFonts w:asciiTheme="minorHAnsi" w:hAnsiTheme="minorHAnsi" w:cs="Calibri"/>
          <w:sz w:val="22"/>
          <w:szCs w:val="22"/>
        </w:rPr>
        <w:t xml:space="preserve"> also discussed the AASB's approach to prioritising guidance material, noting that priorities are informed by stakeholder feedback on implementation challenges and developments in international standard-setting guidance.</w:t>
      </w:r>
    </w:p>
    <w:p w14:paraId="2FD5E148" w14:textId="5A8D2F96" w:rsidR="00DB3A7E" w:rsidRPr="009E6199" w:rsidRDefault="00AB466D" w:rsidP="009E6199">
      <w:pPr>
        <w:pStyle w:val="NormalWeb"/>
        <w:rPr>
          <w:rFonts w:asciiTheme="minorHAnsi" w:hAnsiTheme="minorHAnsi" w:cs="Calibri"/>
          <w:sz w:val="22"/>
          <w:szCs w:val="22"/>
        </w:rPr>
      </w:pPr>
      <w:r w:rsidRPr="00F7699C">
        <w:rPr>
          <w:rFonts w:asciiTheme="minorHAnsi" w:hAnsiTheme="minorHAnsi" w:cs="Calibri"/>
          <w:sz w:val="22"/>
          <w:szCs w:val="22"/>
        </w:rPr>
        <w:t xml:space="preserve">The </w:t>
      </w:r>
      <w:r w:rsidR="00820982" w:rsidRPr="00A26368">
        <w:rPr>
          <w:rFonts w:asciiTheme="minorHAnsi" w:hAnsiTheme="minorHAnsi" w:cs="Calibri"/>
          <w:sz w:val="22"/>
          <w:szCs w:val="22"/>
        </w:rPr>
        <w:t>FRC</w:t>
      </w:r>
      <w:r w:rsidRPr="00F7699C">
        <w:rPr>
          <w:rFonts w:asciiTheme="minorHAnsi" w:hAnsiTheme="minorHAnsi" w:cs="Calibri"/>
          <w:sz w:val="22"/>
          <w:szCs w:val="22"/>
        </w:rPr>
        <w:t xml:space="preserve"> noted the AASB Highlights and Strategic Overview paper as read.</w:t>
      </w:r>
    </w:p>
    <w:p w14:paraId="1DFFE104" w14:textId="62F95EB8" w:rsidR="00DD5C0C" w:rsidRPr="004026DA" w:rsidRDefault="00B47CE4" w:rsidP="00AC17E5">
      <w:pPr>
        <w:pStyle w:val="Heading2"/>
        <w:spacing w:before="0"/>
        <w:rPr>
          <w:rFonts w:asciiTheme="minorHAnsi" w:hAnsiTheme="minorHAnsi"/>
          <w:lang w:val="en-GB"/>
        </w:rPr>
      </w:pPr>
      <w:bookmarkStart w:id="17" w:name="_Toc243568450"/>
      <w:r w:rsidRPr="004026DA">
        <w:rPr>
          <w:rFonts w:asciiTheme="minorHAnsi" w:hAnsiTheme="minorHAnsi" w:cs="Calibri"/>
          <w:lang w:val="en-GB"/>
        </w:rPr>
        <w:t>Item 3A.1</w:t>
      </w:r>
      <w:r w:rsidR="00964927" w:rsidRPr="004026DA">
        <w:rPr>
          <w:rFonts w:asciiTheme="minorHAnsi" w:hAnsiTheme="minorHAnsi" w:cs="Calibri"/>
          <w:lang w:val="en-GB"/>
        </w:rPr>
        <w:t>.</w:t>
      </w:r>
      <w:r w:rsidR="00DD5C0C" w:rsidRPr="004026DA">
        <w:rPr>
          <w:rFonts w:asciiTheme="minorHAnsi" w:hAnsiTheme="minorHAnsi" w:cs="Calibri"/>
          <w:lang w:val="en-GB"/>
        </w:rPr>
        <w:t xml:space="preserve"> AASB Chair Report</w:t>
      </w:r>
      <w:bookmarkEnd w:id="17"/>
    </w:p>
    <w:p w14:paraId="45DA07A2" w14:textId="6AAFF7D0" w:rsidR="00193FB9" w:rsidRPr="004026DA" w:rsidRDefault="00193FB9" w:rsidP="00193FB9">
      <w:pPr>
        <w:pStyle w:val="NormalWeb"/>
        <w:rPr>
          <w:rFonts w:asciiTheme="minorHAnsi" w:hAnsiTheme="minorHAnsi" w:cs="Calibri"/>
          <w:sz w:val="22"/>
          <w:szCs w:val="22"/>
        </w:rPr>
      </w:pPr>
      <w:r w:rsidRPr="004026DA">
        <w:rPr>
          <w:rFonts w:asciiTheme="minorHAnsi" w:hAnsiTheme="minorHAnsi" w:cs="Calibri"/>
          <w:sz w:val="22"/>
          <w:szCs w:val="22"/>
        </w:rPr>
        <w:t xml:space="preserve">The AASB </w:t>
      </w:r>
      <w:r w:rsidR="00702310" w:rsidRPr="004026DA">
        <w:rPr>
          <w:rFonts w:asciiTheme="minorHAnsi" w:hAnsiTheme="minorHAnsi" w:cs="Calibri"/>
          <w:sz w:val="22"/>
          <w:szCs w:val="22"/>
        </w:rPr>
        <w:t>Managing Director</w:t>
      </w:r>
      <w:r w:rsidRPr="004026DA">
        <w:rPr>
          <w:rFonts w:asciiTheme="minorHAnsi" w:hAnsiTheme="minorHAnsi" w:cs="Calibri"/>
          <w:sz w:val="22"/>
          <w:szCs w:val="22"/>
        </w:rPr>
        <w:t xml:space="preserve"> provided an update on recent activities and strategic priorities, including sustainability reporting implementation support, IFRS-related projects, international engagement, and stakeholder outreach activities undertaken during July and August 2026.</w:t>
      </w:r>
    </w:p>
    <w:p w14:paraId="46FBB86E" w14:textId="4B6A8756" w:rsidR="002E673F" w:rsidRPr="004026DA" w:rsidRDefault="00193FB9" w:rsidP="00193FB9">
      <w:pPr>
        <w:pStyle w:val="NormalWeb"/>
        <w:rPr>
          <w:rFonts w:asciiTheme="minorHAnsi" w:hAnsiTheme="minorHAnsi" w:cs="Calibri"/>
          <w:sz w:val="22"/>
          <w:szCs w:val="22"/>
        </w:rPr>
      </w:pPr>
      <w:r w:rsidRPr="004026DA">
        <w:rPr>
          <w:rFonts w:asciiTheme="minorHAnsi" w:hAnsiTheme="minorHAnsi" w:cs="Calibri"/>
          <w:sz w:val="22"/>
          <w:szCs w:val="22"/>
        </w:rPr>
        <w:t xml:space="preserve">The </w:t>
      </w:r>
      <w:r w:rsidR="00820982" w:rsidRPr="00A26368">
        <w:rPr>
          <w:rFonts w:asciiTheme="minorHAnsi" w:hAnsiTheme="minorHAnsi" w:cs="Calibri"/>
          <w:sz w:val="22"/>
          <w:szCs w:val="22"/>
        </w:rPr>
        <w:t>FRC</w:t>
      </w:r>
      <w:r w:rsidRPr="004026DA">
        <w:rPr>
          <w:rFonts w:asciiTheme="minorHAnsi" w:hAnsiTheme="minorHAnsi" w:cs="Calibri"/>
          <w:sz w:val="22"/>
          <w:szCs w:val="22"/>
        </w:rPr>
        <w:t xml:space="preserve"> discussed Australia's participation in international standard-setting forums and the influence of Australian stakeholders </w:t>
      </w:r>
      <w:r w:rsidR="008D41C7" w:rsidRPr="004026DA">
        <w:rPr>
          <w:rFonts w:asciiTheme="minorHAnsi" w:hAnsiTheme="minorHAnsi" w:cs="Calibri"/>
          <w:sz w:val="22"/>
          <w:szCs w:val="22"/>
        </w:rPr>
        <w:t>in</w:t>
      </w:r>
      <w:r w:rsidRPr="004026DA">
        <w:rPr>
          <w:rFonts w:asciiTheme="minorHAnsi" w:hAnsiTheme="minorHAnsi" w:cs="Calibri"/>
          <w:sz w:val="22"/>
          <w:szCs w:val="22"/>
        </w:rPr>
        <w:t xml:space="preserve"> the development of international standards. </w:t>
      </w:r>
      <w:r w:rsidR="00B0288D" w:rsidRPr="00A26368">
        <w:rPr>
          <w:rFonts w:asciiTheme="minorHAnsi" w:hAnsiTheme="minorHAnsi" w:cs="Calibri"/>
          <w:sz w:val="22"/>
          <w:szCs w:val="22"/>
        </w:rPr>
        <w:t>Members discussed the role these forums play in strengthening Australia's influence on international standard-setting outcomes and supporting collaboration with regional partners.</w:t>
      </w:r>
    </w:p>
    <w:p w14:paraId="474B3C88" w14:textId="1775E274" w:rsidR="007049D0" w:rsidRPr="004026DA" w:rsidRDefault="008D41C7" w:rsidP="00193FB9">
      <w:pPr>
        <w:pStyle w:val="NormalWeb"/>
        <w:rPr>
          <w:rFonts w:asciiTheme="minorHAnsi" w:hAnsiTheme="minorHAnsi" w:cs="Calibri"/>
          <w:sz w:val="22"/>
          <w:szCs w:val="22"/>
        </w:rPr>
      </w:pPr>
      <w:r w:rsidRPr="004026DA">
        <w:rPr>
          <w:rFonts w:asciiTheme="minorHAnsi" w:hAnsiTheme="minorHAnsi" w:cs="Calibri"/>
          <w:sz w:val="22"/>
          <w:szCs w:val="22"/>
        </w:rPr>
        <w:t>E</w:t>
      </w:r>
      <w:r w:rsidR="00193FB9" w:rsidRPr="004026DA">
        <w:rPr>
          <w:rFonts w:asciiTheme="minorHAnsi" w:hAnsiTheme="minorHAnsi" w:cs="Calibri"/>
          <w:sz w:val="22"/>
          <w:szCs w:val="22"/>
        </w:rPr>
        <w:t xml:space="preserve">xamples </w:t>
      </w:r>
      <w:r w:rsidRPr="004026DA">
        <w:rPr>
          <w:rFonts w:asciiTheme="minorHAnsi" w:hAnsiTheme="minorHAnsi" w:cs="Calibri"/>
          <w:sz w:val="22"/>
          <w:szCs w:val="22"/>
        </w:rPr>
        <w:t xml:space="preserve">were provided </w:t>
      </w:r>
      <w:r w:rsidR="00193FB9" w:rsidRPr="004026DA">
        <w:rPr>
          <w:rFonts w:asciiTheme="minorHAnsi" w:hAnsiTheme="minorHAnsi" w:cs="Calibri"/>
          <w:sz w:val="22"/>
          <w:szCs w:val="22"/>
        </w:rPr>
        <w:t>of successful collaboration with like-minded jurisdictions, including New</w:t>
      </w:r>
      <w:r w:rsidR="00B04DEC" w:rsidRPr="004026DA">
        <w:rPr>
          <w:rFonts w:asciiTheme="minorHAnsi" w:hAnsiTheme="minorHAnsi" w:cs="Calibri"/>
          <w:sz w:val="22"/>
          <w:szCs w:val="22"/>
        </w:rPr>
        <w:t> </w:t>
      </w:r>
      <w:r w:rsidR="00193FB9" w:rsidRPr="004026DA">
        <w:rPr>
          <w:rFonts w:asciiTheme="minorHAnsi" w:hAnsiTheme="minorHAnsi" w:cs="Calibri"/>
          <w:sz w:val="22"/>
          <w:szCs w:val="22"/>
        </w:rPr>
        <w:t>Zealand, Japan and Canada, in contributing to</w:t>
      </w:r>
      <w:r w:rsidR="00B04DEC" w:rsidRPr="004026DA">
        <w:rPr>
          <w:rFonts w:asciiTheme="minorHAnsi" w:hAnsiTheme="minorHAnsi" w:cs="Calibri"/>
          <w:sz w:val="22"/>
          <w:szCs w:val="22"/>
        </w:rPr>
        <w:t xml:space="preserve"> and influencing</w:t>
      </w:r>
      <w:r w:rsidR="00193FB9" w:rsidRPr="004026DA">
        <w:rPr>
          <w:rFonts w:asciiTheme="minorHAnsi" w:hAnsiTheme="minorHAnsi" w:cs="Calibri"/>
          <w:sz w:val="22"/>
          <w:szCs w:val="22"/>
        </w:rPr>
        <w:t xml:space="preserve"> International Financial Reporting Standards (IFRS) discussions. </w:t>
      </w:r>
    </w:p>
    <w:p w14:paraId="58639F2D" w14:textId="19EAFE08" w:rsidR="00193FB9" w:rsidRPr="004026DA" w:rsidRDefault="00B04DEC" w:rsidP="00193FB9">
      <w:pPr>
        <w:pStyle w:val="NormalWeb"/>
        <w:rPr>
          <w:rFonts w:asciiTheme="minorHAnsi" w:hAnsiTheme="minorHAnsi" w:cs="Calibri"/>
          <w:sz w:val="22"/>
          <w:szCs w:val="22"/>
        </w:rPr>
      </w:pPr>
      <w:r w:rsidRPr="004026DA">
        <w:rPr>
          <w:rFonts w:asciiTheme="minorHAnsi" w:hAnsiTheme="minorHAnsi" w:cs="Calibri"/>
          <w:sz w:val="22"/>
          <w:szCs w:val="22"/>
        </w:rPr>
        <w:t>Members</w:t>
      </w:r>
      <w:r w:rsidR="00193FB9" w:rsidRPr="004026DA">
        <w:rPr>
          <w:rFonts w:asciiTheme="minorHAnsi" w:hAnsiTheme="minorHAnsi" w:cs="Calibri"/>
          <w:sz w:val="22"/>
          <w:szCs w:val="22"/>
        </w:rPr>
        <w:t xml:space="preserve"> also noted the value of Australia's participation in international forums, including through the International Forum of Accounting Standard Setters (IFASS) and the IASB's Accounting Standards Advisory Forum (ASAF).</w:t>
      </w:r>
    </w:p>
    <w:p w14:paraId="1672B599" w14:textId="74E349D8" w:rsidR="00A81041" w:rsidRPr="004026DA" w:rsidRDefault="002B30F7" w:rsidP="00193FB9">
      <w:pPr>
        <w:pStyle w:val="NormalWeb"/>
        <w:rPr>
          <w:rFonts w:asciiTheme="minorHAnsi" w:hAnsiTheme="minorHAnsi" w:cs="Calibri"/>
          <w:sz w:val="22"/>
          <w:szCs w:val="22"/>
        </w:rPr>
      </w:pPr>
      <w:r w:rsidRPr="004026DA">
        <w:rPr>
          <w:rFonts w:asciiTheme="minorHAnsi" w:hAnsiTheme="minorHAnsi" w:cs="Calibri"/>
          <w:b/>
          <w:sz w:val="22"/>
        </w:rPr>
        <w:t>Action</w:t>
      </w:r>
      <w:r w:rsidR="002D09C1" w:rsidRPr="00F7699C">
        <w:rPr>
          <w:rFonts w:asciiTheme="minorHAnsi" w:hAnsiTheme="minorHAnsi" w:cs="Calibri"/>
          <w:sz w:val="22"/>
          <w:szCs w:val="22"/>
        </w:rPr>
        <w:t xml:space="preserve"> </w:t>
      </w:r>
      <w:r w:rsidR="002D09C1" w:rsidRPr="004026DA">
        <w:rPr>
          <w:rFonts w:asciiTheme="minorHAnsi" w:hAnsiTheme="minorHAnsi" w:cs="Calibri"/>
          <w:b/>
          <w:sz w:val="22"/>
        </w:rPr>
        <w:t>Item</w:t>
      </w:r>
      <w:r w:rsidRPr="00F7699C">
        <w:rPr>
          <w:rFonts w:asciiTheme="minorHAnsi" w:hAnsiTheme="minorHAnsi" w:cs="Calibri"/>
          <w:sz w:val="22"/>
          <w:szCs w:val="22"/>
        </w:rPr>
        <w:t xml:space="preserve">: The AASB to provide a forward schedule of key international meetings and an update on emerging international developments relevant to the AASB's work at a future meeting. </w:t>
      </w:r>
    </w:p>
    <w:p w14:paraId="13AAEAC9" w14:textId="4E4131F3" w:rsidR="005419F2" w:rsidRPr="00900B6D" w:rsidRDefault="00193FB9" w:rsidP="00641BE5">
      <w:pPr>
        <w:pStyle w:val="NormalWeb"/>
        <w:rPr>
          <w:rFonts w:asciiTheme="minorHAnsi" w:hAnsiTheme="minorHAnsi" w:cs="Calibri"/>
          <w:sz w:val="22"/>
          <w:szCs w:val="22"/>
        </w:rPr>
      </w:pPr>
      <w:r w:rsidRPr="004026DA">
        <w:rPr>
          <w:rFonts w:asciiTheme="minorHAnsi" w:hAnsiTheme="minorHAnsi" w:cs="Calibri"/>
          <w:sz w:val="22"/>
          <w:szCs w:val="22"/>
        </w:rPr>
        <w:t xml:space="preserve">The </w:t>
      </w:r>
      <w:r w:rsidR="00820982" w:rsidRPr="00A26368">
        <w:rPr>
          <w:rFonts w:asciiTheme="minorHAnsi" w:hAnsiTheme="minorHAnsi" w:cs="Calibri"/>
          <w:sz w:val="22"/>
          <w:szCs w:val="22"/>
        </w:rPr>
        <w:t>FRC</w:t>
      </w:r>
      <w:r w:rsidRPr="00900B6D">
        <w:rPr>
          <w:rFonts w:asciiTheme="minorHAnsi" w:hAnsiTheme="minorHAnsi" w:cs="Calibri"/>
          <w:sz w:val="22"/>
          <w:szCs w:val="22"/>
        </w:rPr>
        <w:t xml:space="preserve"> noted the AASB Chair Report as read.</w:t>
      </w:r>
    </w:p>
    <w:p w14:paraId="0F8CFC4A" w14:textId="386ECC42" w:rsidR="004E41B4" w:rsidRPr="00900B6D" w:rsidRDefault="00AC17E5" w:rsidP="00641BE5">
      <w:pPr>
        <w:pStyle w:val="Heading2"/>
        <w:spacing w:before="0"/>
        <w:rPr>
          <w:rFonts w:asciiTheme="minorHAnsi" w:hAnsiTheme="minorHAnsi" w:cs="Calibri"/>
          <w:lang w:val="en-GB"/>
        </w:rPr>
      </w:pPr>
      <w:bookmarkStart w:id="18" w:name="_Toc243568451"/>
      <w:r w:rsidRPr="00900B6D">
        <w:rPr>
          <w:rFonts w:asciiTheme="minorHAnsi" w:hAnsiTheme="minorHAnsi" w:cs="Calibri"/>
          <w:lang w:val="en-GB"/>
        </w:rPr>
        <w:lastRenderedPageBreak/>
        <w:t>3A.2 AASB Chair Report – Sustainability Reporting Update</w:t>
      </w:r>
      <w:bookmarkEnd w:id="18"/>
    </w:p>
    <w:p w14:paraId="5D4A1394" w14:textId="7DE53404" w:rsidR="00641BE5" w:rsidRPr="00900B6D" w:rsidRDefault="00641BE5" w:rsidP="00641BE5">
      <w:pPr>
        <w:pStyle w:val="NormalWeb"/>
        <w:rPr>
          <w:rFonts w:asciiTheme="minorHAnsi" w:hAnsiTheme="minorHAnsi" w:cs="Calibri"/>
          <w:sz w:val="22"/>
          <w:szCs w:val="22"/>
        </w:rPr>
      </w:pPr>
      <w:r w:rsidRPr="00900B6D">
        <w:rPr>
          <w:rFonts w:asciiTheme="minorHAnsi" w:hAnsiTheme="minorHAnsi" w:cs="Calibri"/>
          <w:sz w:val="22"/>
          <w:szCs w:val="22"/>
        </w:rPr>
        <w:t xml:space="preserve">The AASB </w:t>
      </w:r>
      <w:r w:rsidR="008F1A97" w:rsidRPr="00900B6D">
        <w:rPr>
          <w:rFonts w:asciiTheme="minorHAnsi" w:hAnsiTheme="minorHAnsi" w:cs="Calibri"/>
          <w:sz w:val="22"/>
          <w:szCs w:val="22"/>
        </w:rPr>
        <w:t>Managing Director</w:t>
      </w:r>
      <w:r w:rsidRPr="00900B6D">
        <w:rPr>
          <w:rFonts w:asciiTheme="minorHAnsi" w:hAnsiTheme="minorHAnsi" w:cs="Calibri"/>
          <w:sz w:val="22"/>
          <w:szCs w:val="22"/>
        </w:rPr>
        <w:t xml:space="preserve"> provided an update on the AASB's sustainability reporting implementation activities following the issuance of IFRS S1 and IFRS S2. The update covered education, outreach, guidance and stakeholder engagement activities undertaken to support implementation of the standards.</w:t>
      </w:r>
    </w:p>
    <w:p w14:paraId="7DDDEB9B" w14:textId="4350648D" w:rsidR="00641BE5" w:rsidRPr="006721AF" w:rsidRDefault="00641BE5" w:rsidP="00641BE5">
      <w:pPr>
        <w:pStyle w:val="NormalWeb"/>
        <w:rPr>
          <w:rFonts w:asciiTheme="minorHAnsi" w:hAnsiTheme="minorHAnsi" w:cs="Calibri"/>
          <w:sz w:val="22"/>
          <w:szCs w:val="22"/>
        </w:rPr>
      </w:pPr>
      <w:r w:rsidRPr="006721AF">
        <w:rPr>
          <w:rFonts w:asciiTheme="minorHAnsi" w:hAnsiTheme="minorHAnsi" w:cs="Calibri"/>
          <w:sz w:val="22"/>
          <w:szCs w:val="22"/>
        </w:rPr>
        <w:t xml:space="preserve">The </w:t>
      </w:r>
      <w:r w:rsidR="00820982" w:rsidRPr="00A26368">
        <w:rPr>
          <w:rFonts w:asciiTheme="minorHAnsi" w:hAnsiTheme="minorHAnsi" w:cs="Calibri"/>
          <w:sz w:val="22"/>
          <w:szCs w:val="22"/>
        </w:rPr>
        <w:t>FRC</w:t>
      </w:r>
      <w:r w:rsidRPr="006721AF">
        <w:rPr>
          <w:rFonts w:asciiTheme="minorHAnsi" w:hAnsiTheme="minorHAnsi" w:cs="Calibri"/>
          <w:sz w:val="22"/>
          <w:szCs w:val="22"/>
        </w:rPr>
        <w:t xml:space="preserve"> noted the Sustainability Reporting Update paper as read.</w:t>
      </w:r>
    </w:p>
    <w:p w14:paraId="2167B29B" w14:textId="182E9DE2" w:rsidR="00910122" w:rsidRPr="006721AF" w:rsidRDefault="00AC17E5" w:rsidP="00910122">
      <w:pPr>
        <w:pStyle w:val="Heading2"/>
        <w:spacing w:before="0"/>
        <w:rPr>
          <w:rFonts w:asciiTheme="minorHAnsi" w:hAnsiTheme="minorHAnsi" w:cs="Calibri"/>
          <w:lang w:val="en-GB"/>
        </w:rPr>
      </w:pPr>
      <w:bookmarkStart w:id="19" w:name="_Toc243568452"/>
      <w:r w:rsidRPr="006721AF">
        <w:rPr>
          <w:rFonts w:asciiTheme="minorHAnsi" w:hAnsiTheme="minorHAnsi" w:cs="Calibri"/>
          <w:lang w:val="en-GB"/>
        </w:rPr>
        <w:t>3B. AUASB Chair Report</w:t>
      </w:r>
      <w:bookmarkEnd w:id="19"/>
    </w:p>
    <w:p w14:paraId="5CD63A16" w14:textId="77777777" w:rsidR="00910122" w:rsidRPr="006721AF" w:rsidRDefault="00910122" w:rsidP="00C4135F">
      <w:pPr>
        <w:pStyle w:val="NormalWeb"/>
        <w:rPr>
          <w:rFonts w:asciiTheme="minorHAnsi" w:hAnsiTheme="minorHAnsi" w:cs="Calibri"/>
          <w:sz w:val="22"/>
          <w:szCs w:val="22"/>
        </w:rPr>
      </w:pPr>
      <w:r w:rsidRPr="006721AF">
        <w:rPr>
          <w:rFonts w:asciiTheme="minorHAnsi" w:hAnsiTheme="minorHAnsi" w:cs="Calibri"/>
          <w:sz w:val="22"/>
          <w:szCs w:val="22"/>
        </w:rPr>
        <w:t>The AUASB Chair provided an update on key activities and emerging matters since the June 2026 meeting, including sustainability assurance implementation, financial reporting assurance projects, international standard-setting developments and stakeholder engagement activities.</w:t>
      </w:r>
    </w:p>
    <w:p w14:paraId="217F43D2" w14:textId="522BA404" w:rsidR="00910122" w:rsidRPr="006721AF" w:rsidRDefault="00910122" w:rsidP="00910122">
      <w:pPr>
        <w:rPr>
          <w:rFonts w:cs="Calibri"/>
          <w:sz w:val="22"/>
        </w:rPr>
      </w:pPr>
      <w:r w:rsidRPr="006721AF">
        <w:rPr>
          <w:rFonts w:cs="Calibri"/>
          <w:sz w:val="22"/>
        </w:rPr>
        <w:t xml:space="preserve">The </w:t>
      </w:r>
      <w:r w:rsidR="00820982" w:rsidRPr="00A26368">
        <w:rPr>
          <w:rFonts w:cs="Calibri"/>
          <w:sz w:val="22"/>
        </w:rPr>
        <w:t>FRC</w:t>
      </w:r>
      <w:r w:rsidRPr="006721AF">
        <w:rPr>
          <w:rFonts w:cs="Calibri"/>
          <w:sz w:val="22"/>
        </w:rPr>
        <w:t xml:space="preserve"> discussed the AUASB's approach to developing and prioritising guidance material, including how implementation issues are identified and addressed. The AUASB Chair noted that guidance priorities are informed by stakeholder feedback, emerging implementation challenges, reviews of sustainability assurance reports and engagement with academics and industry stakeholders. The </w:t>
      </w:r>
      <w:r w:rsidR="00820982" w:rsidRPr="00A26368">
        <w:rPr>
          <w:rFonts w:cs="Calibri"/>
          <w:sz w:val="22"/>
        </w:rPr>
        <w:t>FRC</w:t>
      </w:r>
      <w:r w:rsidRPr="006721AF">
        <w:rPr>
          <w:rFonts w:cs="Calibri"/>
          <w:sz w:val="22"/>
        </w:rPr>
        <w:t xml:space="preserve"> noted that guidance is reviewed and updated as international standards and guidance evolve.</w:t>
      </w:r>
    </w:p>
    <w:p w14:paraId="2A59A35C" w14:textId="6F401EF8" w:rsidR="00910122" w:rsidRPr="00A26368" w:rsidRDefault="00910122" w:rsidP="00910122">
      <w:pPr>
        <w:rPr>
          <w:rFonts w:cs="Calibri"/>
          <w:sz w:val="22"/>
        </w:rPr>
      </w:pPr>
      <w:r w:rsidRPr="006721AF">
        <w:rPr>
          <w:rFonts w:cs="Calibri"/>
          <w:sz w:val="22"/>
        </w:rPr>
        <w:t xml:space="preserve">The </w:t>
      </w:r>
      <w:r w:rsidR="00820982" w:rsidRPr="00A26368">
        <w:rPr>
          <w:rFonts w:cs="Calibri"/>
          <w:sz w:val="22"/>
        </w:rPr>
        <w:t>FRC</w:t>
      </w:r>
      <w:r w:rsidRPr="006721AF">
        <w:rPr>
          <w:rFonts w:cs="Calibri"/>
          <w:sz w:val="22"/>
        </w:rPr>
        <w:t xml:space="preserve"> discussed the AUASB's work relating to climate-related information provided by third-party data providers. The AUASB Chair noted that stakeholder feedback had highlighted a need for additional guidance in this area, including in relation to financed emissions, and that early guidance can assist market participants and data providers in developing their approaches while practices continue to mature</w:t>
      </w:r>
      <w:r w:rsidRPr="004026DA">
        <w:rPr>
          <w:rFonts w:cs="Calibri"/>
          <w:sz w:val="22"/>
        </w:rPr>
        <w:t>.</w:t>
      </w:r>
    </w:p>
    <w:p w14:paraId="08267B0B" w14:textId="32738CCD" w:rsidR="009C001D" w:rsidRPr="004026DA" w:rsidRDefault="009C001D" w:rsidP="00910122">
      <w:pPr>
        <w:rPr>
          <w:rFonts w:cs="Calibri"/>
          <w:sz w:val="22"/>
        </w:rPr>
      </w:pPr>
      <w:r w:rsidRPr="00A26368">
        <w:rPr>
          <w:rFonts w:cs="Calibri"/>
          <w:sz w:val="22"/>
        </w:rPr>
        <w:t>Members also discussed emerging market practice in sustainability assurance, noting examples of entities obtaining reasonable assurance over Scope 1 and Scope 2 emissions ahead of current requirements, and in some cases over Scope 3 disclosures.</w:t>
      </w:r>
    </w:p>
    <w:p w14:paraId="4BDCD29E" w14:textId="5792263E" w:rsidR="00910122" w:rsidRPr="004026DA" w:rsidRDefault="00910122" w:rsidP="00910122">
      <w:pPr>
        <w:rPr>
          <w:rFonts w:cs="Calibri"/>
          <w:sz w:val="22"/>
        </w:rPr>
      </w:pPr>
      <w:r w:rsidRPr="004026DA">
        <w:rPr>
          <w:rFonts w:cs="Calibri"/>
          <w:sz w:val="22"/>
        </w:rPr>
        <w:t xml:space="preserve">The </w:t>
      </w:r>
      <w:r w:rsidR="00820982" w:rsidRPr="00A26368">
        <w:rPr>
          <w:rFonts w:cs="Calibri"/>
          <w:sz w:val="22"/>
        </w:rPr>
        <w:t>FRC</w:t>
      </w:r>
      <w:r w:rsidRPr="004026DA">
        <w:rPr>
          <w:rFonts w:cs="Calibri"/>
          <w:sz w:val="22"/>
        </w:rPr>
        <w:t xml:space="preserve"> also discussed Australia's participation in international standard setting. The AUASB Chair highlighted ongoing collaboration with New Zealand and efforts to strengthen Australia's influence in the development of international standards.</w:t>
      </w:r>
    </w:p>
    <w:p w14:paraId="273FE46F" w14:textId="69412F5F" w:rsidR="009E7ECF" w:rsidRPr="00A16D01" w:rsidRDefault="00910122" w:rsidP="00910122">
      <w:pPr>
        <w:rPr>
          <w:rFonts w:cs="Calibri"/>
          <w:sz w:val="22"/>
        </w:rPr>
      </w:pPr>
      <w:r w:rsidRPr="004026DA">
        <w:rPr>
          <w:rFonts w:cs="Calibri"/>
          <w:sz w:val="22"/>
        </w:rPr>
        <w:t xml:space="preserve">The </w:t>
      </w:r>
      <w:r w:rsidR="00820982" w:rsidRPr="00A26368">
        <w:rPr>
          <w:rFonts w:cs="Calibri"/>
          <w:sz w:val="22"/>
        </w:rPr>
        <w:t>FRC</w:t>
      </w:r>
      <w:r w:rsidRPr="00A16D01">
        <w:rPr>
          <w:rFonts w:cs="Calibri"/>
          <w:sz w:val="22"/>
        </w:rPr>
        <w:t xml:space="preserve"> discussed the transition to ERA, including impacts on </w:t>
      </w:r>
      <w:r w:rsidR="00E10364" w:rsidRPr="00A16D01">
        <w:rPr>
          <w:rFonts w:cs="Calibri"/>
          <w:sz w:val="22"/>
        </w:rPr>
        <w:t xml:space="preserve">AASB and AUASB </w:t>
      </w:r>
      <w:r w:rsidRPr="00A16D01">
        <w:rPr>
          <w:rFonts w:cs="Calibri"/>
          <w:sz w:val="22"/>
        </w:rPr>
        <w:t xml:space="preserve">staff, governance arrangements and funding. </w:t>
      </w:r>
      <w:r w:rsidR="00FA1D0D" w:rsidRPr="00A16D01">
        <w:rPr>
          <w:rFonts w:cs="Calibri"/>
          <w:sz w:val="22"/>
        </w:rPr>
        <w:t xml:space="preserve">Both AASB and AUASB </w:t>
      </w:r>
      <w:r w:rsidRPr="00A16D01">
        <w:rPr>
          <w:rFonts w:cs="Calibri"/>
          <w:sz w:val="22"/>
        </w:rPr>
        <w:t>staff ha</w:t>
      </w:r>
      <w:r w:rsidR="00FA1D0D" w:rsidRPr="00A16D01">
        <w:rPr>
          <w:rFonts w:cs="Calibri"/>
          <w:sz w:val="22"/>
        </w:rPr>
        <w:t>ve</w:t>
      </w:r>
      <w:r w:rsidRPr="00A16D01">
        <w:rPr>
          <w:rFonts w:cs="Calibri"/>
          <w:sz w:val="22"/>
        </w:rPr>
        <w:t xml:space="preserve"> been kept informed throughout the </w:t>
      </w:r>
      <w:r w:rsidR="00054B35" w:rsidRPr="00A16D01">
        <w:rPr>
          <w:rFonts w:cs="Calibri"/>
          <w:sz w:val="22"/>
        </w:rPr>
        <w:t xml:space="preserve">transition </w:t>
      </w:r>
      <w:r w:rsidRPr="00A16D01">
        <w:rPr>
          <w:rFonts w:cs="Calibri"/>
          <w:sz w:val="22"/>
        </w:rPr>
        <w:t>process</w:t>
      </w:r>
      <w:r w:rsidR="00C94225" w:rsidRPr="00A16D01">
        <w:rPr>
          <w:rFonts w:cs="Calibri"/>
          <w:sz w:val="22"/>
        </w:rPr>
        <w:t xml:space="preserve">. They understand the policy intent </w:t>
      </w:r>
      <w:r w:rsidRPr="00A16D01">
        <w:rPr>
          <w:rFonts w:cs="Calibri"/>
          <w:sz w:val="22"/>
        </w:rPr>
        <w:t xml:space="preserve">and that employment conditions would continue following the transition. </w:t>
      </w:r>
    </w:p>
    <w:p w14:paraId="7C07913E" w14:textId="71B5DDC2" w:rsidR="00160BDE" w:rsidRDefault="00910122" w:rsidP="00C27F7E">
      <w:pPr>
        <w:rPr>
          <w:rFonts w:cstheme="minorHAnsi"/>
          <w:color w:val="auto"/>
          <w:sz w:val="22"/>
        </w:rPr>
      </w:pPr>
      <w:r w:rsidRPr="00A16D01">
        <w:rPr>
          <w:rFonts w:cs="Calibri"/>
          <w:b/>
          <w:sz w:val="22"/>
        </w:rPr>
        <w:t>Action:</w:t>
      </w:r>
      <w:r w:rsidRPr="00A16D01">
        <w:rPr>
          <w:rFonts w:cs="Calibri"/>
          <w:sz w:val="22"/>
        </w:rPr>
        <w:t xml:space="preserve"> The </w:t>
      </w:r>
      <w:r w:rsidR="006D14E9" w:rsidRPr="00A16D01">
        <w:rPr>
          <w:rFonts w:cs="Calibri"/>
          <w:sz w:val="22"/>
        </w:rPr>
        <w:t xml:space="preserve">AASB and </w:t>
      </w:r>
      <w:r w:rsidRPr="00A16D01">
        <w:rPr>
          <w:rFonts w:cs="Calibri"/>
          <w:sz w:val="22"/>
        </w:rPr>
        <w:t xml:space="preserve">AUASB to </w:t>
      </w:r>
      <w:r w:rsidR="004E4E0E">
        <w:rPr>
          <w:rFonts w:cs="Calibri"/>
          <w:sz w:val="22"/>
        </w:rPr>
        <w:t xml:space="preserve">circulate </w:t>
      </w:r>
      <w:r w:rsidRPr="00A16D01">
        <w:rPr>
          <w:rFonts w:cs="Calibri"/>
          <w:sz w:val="22"/>
        </w:rPr>
        <w:t xml:space="preserve">the </w:t>
      </w:r>
      <w:r w:rsidR="004E4E0E">
        <w:rPr>
          <w:rFonts w:cs="Calibri"/>
          <w:sz w:val="22"/>
        </w:rPr>
        <w:t xml:space="preserve">Portfolio Budget Statement for </w:t>
      </w:r>
      <w:r w:rsidRPr="00A16D01">
        <w:rPr>
          <w:rFonts w:cs="Calibri"/>
          <w:sz w:val="22"/>
        </w:rPr>
        <w:t>2026-27</w:t>
      </w:r>
      <w:r w:rsidRPr="004026DA">
        <w:rPr>
          <w:sz w:val="22"/>
        </w:rPr>
        <w:t>.</w:t>
      </w:r>
    </w:p>
    <w:p w14:paraId="1F0A1217" w14:textId="36B47B22" w:rsidR="00240F53" w:rsidRPr="00A16D01" w:rsidRDefault="00AC17E5" w:rsidP="009B3285">
      <w:pPr>
        <w:pStyle w:val="Heading1"/>
        <w:numPr>
          <w:ilvl w:val="0"/>
          <w:numId w:val="2"/>
        </w:numPr>
        <w:spacing w:before="0"/>
        <w:rPr>
          <w:rFonts w:asciiTheme="minorHAnsi" w:hAnsiTheme="minorHAnsi" w:cs="Calibri"/>
        </w:rPr>
      </w:pPr>
      <w:bookmarkStart w:id="20" w:name="_Toc243568453"/>
      <w:r w:rsidRPr="00A16D01">
        <w:rPr>
          <w:rFonts w:asciiTheme="minorHAnsi" w:hAnsiTheme="minorHAnsi" w:cs="Calibri"/>
        </w:rPr>
        <w:t>Nominations Committee Update</w:t>
      </w:r>
      <w:bookmarkEnd w:id="20"/>
    </w:p>
    <w:p w14:paraId="16073E86" w14:textId="4F6CE1B8" w:rsidR="00240F53" w:rsidRPr="006721AF" w:rsidRDefault="00240F53" w:rsidP="00C4135F">
      <w:pPr>
        <w:pStyle w:val="NormalWeb"/>
        <w:rPr>
          <w:rFonts w:asciiTheme="minorHAnsi" w:hAnsiTheme="minorHAnsi" w:cs="Calibri"/>
          <w:sz w:val="22"/>
          <w:szCs w:val="22"/>
        </w:rPr>
      </w:pPr>
      <w:r w:rsidRPr="00A16D01">
        <w:rPr>
          <w:rFonts w:asciiTheme="minorHAnsi" w:hAnsiTheme="minorHAnsi" w:cs="Calibri"/>
          <w:sz w:val="22"/>
          <w:szCs w:val="22"/>
        </w:rPr>
        <w:t>Rachel Grimes, Chair of the Nominations Committee, provided an update on the ERA standard-</w:t>
      </w:r>
      <w:r w:rsidRPr="006721AF">
        <w:rPr>
          <w:rFonts w:asciiTheme="minorHAnsi" w:hAnsiTheme="minorHAnsi" w:cs="Calibri"/>
          <w:sz w:val="22"/>
          <w:szCs w:val="22"/>
        </w:rPr>
        <w:t>setting board appointments process.</w:t>
      </w:r>
    </w:p>
    <w:p w14:paraId="2EF6483D" w14:textId="69094713" w:rsidR="00240F53" w:rsidRPr="009C48BE" w:rsidRDefault="00240F53" w:rsidP="00240F53">
      <w:pPr>
        <w:spacing w:after="0" w:line="300" w:lineRule="atLeast"/>
        <w:rPr>
          <w:rFonts w:eastAsia="Times New Roman" w:cs="Segoe UI"/>
          <w:color w:val="auto"/>
          <w:sz w:val="22"/>
          <w:lang w:eastAsia="en-AU"/>
        </w:rPr>
      </w:pPr>
      <w:r w:rsidRPr="006721AF">
        <w:rPr>
          <w:rFonts w:eastAsia="Times New Roman" w:cs="Segoe UI"/>
          <w:color w:val="auto"/>
          <w:sz w:val="22"/>
          <w:lang w:eastAsia="en-AU"/>
        </w:rPr>
        <w:lastRenderedPageBreak/>
        <w:t xml:space="preserve">The </w:t>
      </w:r>
      <w:r w:rsidR="00D22B54" w:rsidRPr="006721AF">
        <w:rPr>
          <w:rFonts w:eastAsia="Times New Roman" w:cs="Segoe UI"/>
          <w:color w:val="auto"/>
          <w:sz w:val="22"/>
          <w:lang w:eastAsia="en-AU"/>
        </w:rPr>
        <w:t xml:space="preserve">FRC </w:t>
      </w:r>
      <w:r w:rsidRPr="006721AF">
        <w:rPr>
          <w:rFonts w:eastAsia="Times New Roman" w:cs="Segoe UI"/>
          <w:color w:val="auto"/>
          <w:sz w:val="22"/>
          <w:lang w:eastAsia="en-AU"/>
        </w:rPr>
        <w:t xml:space="preserve">noted that a panel had been established to shortlist and interview candidates. The panel comprises </w:t>
      </w:r>
      <w:r w:rsidRPr="004026DA">
        <w:rPr>
          <w:rFonts w:eastAsia="Times New Roman" w:cs="Segoe UI"/>
          <w:color w:val="auto"/>
          <w:sz w:val="22"/>
          <w:lang w:eastAsia="en-AU"/>
        </w:rPr>
        <w:t>Rachel Grimes, Pru Bennett, Helen Hu, Lou Capparelli, Siobhan Toohill and Amy Fox, together with the FRC Chair, Andrew Mills</w:t>
      </w:r>
      <w:r w:rsidR="00D22B54" w:rsidRPr="004026DA">
        <w:rPr>
          <w:rFonts w:eastAsia="Times New Roman" w:cs="Segoe UI"/>
          <w:color w:val="auto"/>
          <w:sz w:val="22"/>
          <w:lang w:eastAsia="en-AU"/>
        </w:rPr>
        <w:t xml:space="preserve"> as an ex officio member. </w:t>
      </w:r>
    </w:p>
    <w:p w14:paraId="393E106C" w14:textId="2F38A9CB" w:rsidR="00240F53" w:rsidRPr="009C48BE" w:rsidRDefault="00240F53" w:rsidP="00240F53">
      <w:pPr>
        <w:spacing w:after="0" w:line="300" w:lineRule="atLeast"/>
        <w:rPr>
          <w:rFonts w:eastAsia="Times New Roman" w:cs="Segoe UI"/>
          <w:color w:val="auto"/>
          <w:sz w:val="22"/>
          <w:lang w:eastAsia="en-AU"/>
        </w:rPr>
      </w:pPr>
    </w:p>
    <w:p w14:paraId="1D369093" w14:textId="77777777" w:rsidR="00D22B54" w:rsidRPr="004026DA" w:rsidRDefault="00240F53" w:rsidP="00240F53">
      <w:pPr>
        <w:spacing w:after="0" w:line="300" w:lineRule="atLeast"/>
        <w:rPr>
          <w:rFonts w:eastAsia="Times New Roman" w:cs="Segoe UI"/>
          <w:color w:val="auto"/>
          <w:sz w:val="22"/>
          <w:lang w:eastAsia="en-AU"/>
        </w:rPr>
      </w:pPr>
      <w:r w:rsidRPr="009C48BE">
        <w:rPr>
          <w:rFonts w:eastAsia="Times New Roman" w:cs="Segoe UI"/>
          <w:color w:val="auto"/>
          <w:sz w:val="22"/>
          <w:lang w:eastAsia="en-AU"/>
        </w:rPr>
        <w:t xml:space="preserve">Consistent with the FRC’s </w:t>
      </w:r>
      <w:r w:rsidRPr="00020DDB">
        <w:rPr>
          <w:rFonts w:eastAsia="Times New Roman" w:cs="Segoe UI"/>
          <w:color w:val="auto"/>
          <w:sz w:val="22"/>
          <w:lang w:eastAsia="en-AU"/>
        </w:rPr>
        <w:t>transitional roles and responsibilities, the FRC is seeking applications for Chair and member roles on the technical standard-setting boards responsible for making accounting, auditing and assurance, and sustainability standards.</w:t>
      </w:r>
      <w:r w:rsidR="00F1392E" w:rsidRPr="00020DDB">
        <w:rPr>
          <w:rFonts w:eastAsia="Times New Roman" w:cs="Segoe UI"/>
          <w:color w:val="auto"/>
          <w:sz w:val="22"/>
          <w:lang w:eastAsia="en-AU"/>
        </w:rPr>
        <w:t xml:space="preserve"> </w:t>
      </w:r>
    </w:p>
    <w:p w14:paraId="046D5B7E" w14:textId="77777777" w:rsidR="00D22B54" w:rsidRPr="004026DA" w:rsidRDefault="00D22B54" w:rsidP="00240F53">
      <w:pPr>
        <w:spacing w:after="0" w:line="300" w:lineRule="atLeast"/>
        <w:rPr>
          <w:rFonts w:eastAsia="Times New Roman" w:cs="Segoe UI"/>
          <w:color w:val="auto"/>
          <w:sz w:val="22"/>
          <w:lang w:eastAsia="en-AU"/>
        </w:rPr>
      </w:pPr>
    </w:p>
    <w:p w14:paraId="60C1DDF3" w14:textId="2228706A" w:rsidR="00240F53" w:rsidRPr="00020DDB" w:rsidRDefault="00240F53" w:rsidP="00240F53">
      <w:pPr>
        <w:spacing w:after="0" w:line="300" w:lineRule="atLeast"/>
        <w:rPr>
          <w:rFonts w:eastAsia="Times New Roman" w:cs="Segoe UI"/>
          <w:color w:val="auto"/>
          <w:sz w:val="22"/>
          <w:lang w:eastAsia="en-AU"/>
        </w:rPr>
      </w:pPr>
      <w:r w:rsidRPr="00020DDB">
        <w:rPr>
          <w:rFonts w:eastAsia="Times New Roman" w:cs="Segoe UI"/>
          <w:color w:val="auto"/>
          <w:sz w:val="22"/>
          <w:lang w:eastAsia="en-AU"/>
        </w:rPr>
        <w:t>Applications opened on Thursday, 10 September 2026 and close on Sunday, 27 September 2026.</w:t>
      </w:r>
      <w:r w:rsidR="00C71F78" w:rsidRPr="00020DDB">
        <w:rPr>
          <w:rFonts w:eastAsia="Times New Roman" w:cs="Segoe UI"/>
          <w:color w:val="auto"/>
          <w:sz w:val="22"/>
          <w:lang w:eastAsia="en-AU"/>
        </w:rPr>
        <w:t xml:space="preserve"> </w:t>
      </w:r>
      <w:r w:rsidRPr="00020DDB">
        <w:rPr>
          <w:rFonts w:eastAsia="Times New Roman" w:cs="Segoe UI"/>
          <w:color w:val="auto"/>
          <w:sz w:val="22"/>
          <w:lang w:eastAsia="en-AU"/>
        </w:rPr>
        <w:t>Appointments will be made for an initial period of up to four years, commencing on 1 December 2026.</w:t>
      </w:r>
    </w:p>
    <w:p w14:paraId="086C91C4" w14:textId="75DF2DFE" w:rsidR="00240F53" w:rsidRPr="00020DDB" w:rsidRDefault="00240F53" w:rsidP="00240F53">
      <w:pPr>
        <w:spacing w:after="0" w:line="300" w:lineRule="atLeast"/>
        <w:rPr>
          <w:rFonts w:eastAsia="Times New Roman" w:cs="Segoe UI"/>
          <w:color w:val="auto"/>
          <w:sz w:val="22"/>
          <w:lang w:eastAsia="en-AU"/>
        </w:rPr>
      </w:pPr>
    </w:p>
    <w:p w14:paraId="4820C18D" w14:textId="3F198514" w:rsidR="00240F53" w:rsidRPr="00020DDB" w:rsidRDefault="00240F53" w:rsidP="00240F53">
      <w:pPr>
        <w:spacing w:after="0" w:line="300" w:lineRule="atLeast"/>
        <w:rPr>
          <w:rFonts w:eastAsia="Times New Roman" w:cs="Segoe UI"/>
          <w:color w:val="auto"/>
          <w:sz w:val="22"/>
          <w:lang w:eastAsia="en-AU"/>
        </w:rPr>
      </w:pPr>
      <w:r w:rsidRPr="00020DDB">
        <w:rPr>
          <w:rFonts w:eastAsia="Times New Roman" w:cs="Segoe UI"/>
          <w:color w:val="auto"/>
          <w:sz w:val="22"/>
          <w:lang w:eastAsia="en-AU"/>
        </w:rPr>
        <w:t>Chairs will lead boards of six to seven members and report to ERA’s Governing Council.</w:t>
      </w:r>
    </w:p>
    <w:p w14:paraId="2BAE24A7" w14:textId="0CA3D45D" w:rsidR="00240F53" w:rsidRPr="00020DDB" w:rsidRDefault="00240F53" w:rsidP="00240F53">
      <w:pPr>
        <w:spacing w:after="0" w:line="300" w:lineRule="atLeast"/>
        <w:rPr>
          <w:rFonts w:eastAsia="Times New Roman" w:cs="Segoe UI"/>
          <w:color w:val="auto"/>
          <w:sz w:val="22"/>
          <w:lang w:eastAsia="en-AU"/>
        </w:rPr>
      </w:pPr>
    </w:p>
    <w:p w14:paraId="52C0D9C2" w14:textId="1AB9E71B" w:rsidR="00240F53" w:rsidRPr="00020DDB" w:rsidRDefault="00261F1E" w:rsidP="00240F53">
      <w:pPr>
        <w:spacing w:after="0" w:line="300" w:lineRule="atLeast"/>
        <w:rPr>
          <w:rFonts w:eastAsia="Times New Roman" w:cs="Segoe UI"/>
          <w:color w:val="auto"/>
          <w:sz w:val="22"/>
          <w:lang w:eastAsia="en-AU"/>
        </w:rPr>
      </w:pPr>
      <w:r w:rsidRPr="00020DDB">
        <w:rPr>
          <w:rFonts w:eastAsia="Times New Roman" w:cs="Segoe UI"/>
          <w:color w:val="auto"/>
          <w:sz w:val="22"/>
          <w:lang w:eastAsia="en-AU"/>
        </w:rPr>
        <w:t>Members discussed</w:t>
      </w:r>
      <w:r w:rsidR="00240F53" w:rsidRPr="00020DDB">
        <w:rPr>
          <w:rFonts w:eastAsia="Times New Roman" w:cs="Segoe UI"/>
          <w:color w:val="auto"/>
          <w:sz w:val="22"/>
          <w:lang w:eastAsia="en-AU"/>
        </w:rPr>
        <w:t xml:space="preserve"> the importance of achieving an appropriate balance of skills </w:t>
      </w:r>
      <w:r w:rsidR="0041363B" w:rsidRPr="00020DDB">
        <w:rPr>
          <w:rFonts w:eastAsia="Times New Roman" w:cs="Segoe UI"/>
          <w:color w:val="auto"/>
          <w:sz w:val="22"/>
          <w:lang w:eastAsia="en-AU"/>
        </w:rPr>
        <w:t xml:space="preserve">and </w:t>
      </w:r>
      <w:r w:rsidR="00240F53" w:rsidRPr="00020DDB">
        <w:rPr>
          <w:rFonts w:eastAsia="Times New Roman" w:cs="Segoe UI"/>
          <w:color w:val="auto"/>
          <w:sz w:val="22"/>
          <w:lang w:eastAsia="en-AU"/>
        </w:rPr>
        <w:t xml:space="preserve">experience among </w:t>
      </w:r>
      <w:r w:rsidR="0041363B" w:rsidRPr="00020DDB">
        <w:rPr>
          <w:rFonts w:eastAsia="Times New Roman" w:cs="Segoe UI"/>
          <w:color w:val="auto"/>
          <w:sz w:val="22"/>
          <w:lang w:eastAsia="en-AU"/>
        </w:rPr>
        <w:t>candidates</w:t>
      </w:r>
      <w:r w:rsidR="00240F53" w:rsidRPr="00020DDB">
        <w:rPr>
          <w:rFonts w:eastAsia="Times New Roman" w:cs="Segoe UI"/>
          <w:color w:val="auto"/>
          <w:sz w:val="22"/>
          <w:lang w:eastAsia="en-AU"/>
        </w:rPr>
        <w:t>.</w:t>
      </w:r>
    </w:p>
    <w:p w14:paraId="30B90A6F" w14:textId="77777777" w:rsidR="004C0788" w:rsidRPr="004026DA" w:rsidRDefault="004C0788" w:rsidP="00240F53">
      <w:pPr>
        <w:spacing w:after="0" w:line="300" w:lineRule="atLeast"/>
        <w:rPr>
          <w:rFonts w:eastAsia="Times New Roman" w:cs="Segoe UI"/>
          <w:color w:val="auto"/>
          <w:sz w:val="22"/>
          <w:lang w:eastAsia="en-AU"/>
        </w:rPr>
      </w:pPr>
    </w:p>
    <w:p w14:paraId="6F92ACCE" w14:textId="6A868812" w:rsidR="004C0788" w:rsidRPr="00020DDB" w:rsidRDefault="004C0788" w:rsidP="00240F53">
      <w:pPr>
        <w:spacing w:after="0" w:line="300" w:lineRule="atLeast"/>
        <w:rPr>
          <w:rFonts w:eastAsia="Times New Roman" w:cs="Segoe UI"/>
          <w:color w:val="auto"/>
          <w:sz w:val="22"/>
          <w:lang w:eastAsia="en-AU"/>
        </w:rPr>
      </w:pPr>
      <w:r w:rsidRPr="004026DA">
        <w:rPr>
          <w:rFonts w:eastAsia="Times New Roman" w:cs="Segoe UI"/>
          <w:color w:val="auto"/>
          <w:sz w:val="22"/>
          <w:lang w:eastAsia="en-AU"/>
        </w:rPr>
        <w:t>Members were encouraged to utilise their professional networks to promote the vacancies and identify suitable candidates for the appointments process.</w:t>
      </w:r>
    </w:p>
    <w:p w14:paraId="4B6EBF11" w14:textId="6A9284B8" w:rsidR="00240F53" w:rsidRPr="00020DDB" w:rsidRDefault="00240F53" w:rsidP="00240F53">
      <w:pPr>
        <w:spacing w:after="0" w:line="300" w:lineRule="atLeast"/>
        <w:rPr>
          <w:rFonts w:eastAsia="Times New Roman" w:cs="Segoe UI"/>
          <w:color w:val="auto"/>
          <w:sz w:val="22"/>
          <w:lang w:eastAsia="en-AU"/>
        </w:rPr>
      </w:pPr>
    </w:p>
    <w:p w14:paraId="152FE42D" w14:textId="78A43A9C" w:rsidR="00240F53" w:rsidRPr="009C48BE" w:rsidRDefault="00A1335E" w:rsidP="00240F53">
      <w:pPr>
        <w:spacing w:after="0" w:line="300" w:lineRule="atLeast"/>
        <w:rPr>
          <w:rFonts w:eastAsia="Times New Roman" w:cs="Segoe UI"/>
          <w:color w:val="auto"/>
          <w:sz w:val="22"/>
          <w:lang w:eastAsia="en-AU"/>
        </w:rPr>
      </w:pPr>
      <w:r w:rsidRPr="00020DDB">
        <w:rPr>
          <w:rFonts w:eastAsia="Times New Roman" w:cs="Segoe UI"/>
          <w:color w:val="auto"/>
          <w:sz w:val="22"/>
          <w:lang w:eastAsia="en-AU"/>
        </w:rPr>
        <w:t>T</w:t>
      </w:r>
      <w:r w:rsidR="00240F53" w:rsidRPr="00020DDB">
        <w:rPr>
          <w:rFonts w:eastAsia="Times New Roman" w:cs="Segoe UI"/>
          <w:color w:val="auto"/>
          <w:sz w:val="22"/>
          <w:lang w:eastAsia="en-AU"/>
        </w:rPr>
        <w:t xml:space="preserve">he positions had been advertised </w:t>
      </w:r>
      <w:r w:rsidR="00240F53" w:rsidRPr="00071C49">
        <w:rPr>
          <w:rFonts w:eastAsia="Times New Roman" w:cs="Segoe UI"/>
          <w:color w:val="auto"/>
          <w:sz w:val="22"/>
          <w:lang w:eastAsia="en-AU"/>
        </w:rPr>
        <w:t>widely, including through social media and professional networks, to attract a diverse field of applicants.</w:t>
      </w:r>
      <w:r w:rsidR="00FA1E9D" w:rsidRPr="00071C49">
        <w:rPr>
          <w:rFonts w:eastAsia="Times New Roman" w:cs="Segoe UI"/>
          <w:color w:val="auto"/>
          <w:sz w:val="22"/>
          <w:lang w:eastAsia="en-AU"/>
        </w:rPr>
        <w:t xml:space="preserve"> </w:t>
      </w:r>
      <w:r w:rsidR="003A1BC3" w:rsidRPr="00A26368">
        <w:rPr>
          <w:rFonts w:eastAsia="Times New Roman" w:cs="Segoe UI"/>
          <w:color w:val="auto"/>
          <w:sz w:val="22"/>
          <w:lang w:eastAsia="en-AU"/>
        </w:rPr>
        <w:t>Members discussed additional outreach opportunities, including Women on Boards, the Australian Institute of Company Directors jobs listing and professional networks</w:t>
      </w:r>
      <w:r w:rsidR="00240F53" w:rsidRPr="009C48BE">
        <w:rPr>
          <w:rFonts w:eastAsia="Times New Roman" w:cs="Segoe UI"/>
          <w:color w:val="auto"/>
          <w:sz w:val="22"/>
          <w:lang w:eastAsia="en-AU"/>
        </w:rPr>
        <w:t xml:space="preserve">. The AASB and AUASB will also circulate the advertisements through their </w:t>
      </w:r>
      <w:r w:rsidR="00277EF7">
        <w:rPr>
          <w:rFonts w:eastAsia="Times New Roman" w:cs="Segoe UI"/>
          <w:color w:val="auto"/>
          <w:sz w:val="22"/>
          <w:lang w:eastAsia="en-AU"/>
        </w:rPr>
        <w:t>channels</w:t>
      </w:r>
      <w:r w:rsidR="00240F53" w:rsidRPr="009C48BE">
        <w:rPr>
          <w:rFonts w:eastAsia="Times New Roman" w:cs="Segoe UI"/>
          <w:color w:val="auto"/>
          <w:sz w:val="22"/>
          <w:lang w:eastAsia="en-AU"/>
        </w:rPr>
        <w:t>.</w:t>
      </w:r>
    </w:p>
    <w:p w14:paraId="174A45A8" w14:textId="77777777" w:rsidR="00A15428" w:rsidRDefault="00A15428" w:rsidP="003B55B1">
      <w:pPr>
        <w:rPr>
          <w:rFonts w:cstheme="minorHAnsi"/>
          <w:color w:val="auto"/>
          <w:sz w:val="22"/>
        </w:rPr>
      </w:pPr>
    </w:p>
    <w:p w14:paraId="5E75F27E" w14:textId="59546F9A" w:rsidR="00BC408F" w:rsidRPr="000603DF" w:rsidRDefault="00BC408F" w:rsidP="003B55B1">
      <w:pPr>
        <w:rPr>
          <w:rFonts w:cstheme="minorHAnsi"/>
          <w:i/>
          <w:iCs/>
          <w:color w:val="auto"/>
          <w:sz w:val="22"/>
        </w:rPr>
      </w:pPr>
      <w:r w:rsidRPr="000603DF">
        <w:rPr>
          <w:rFonts w:cstheme="minorHAnsi"/>
          <w:i/>
          <w:iCs/>
          <w:color w:val="auto"/>
          <w:sz w:val="22"/>
        </w:rPr>
        <w:t>Break</w:t>
      </w:r>
      <w:r w:rsidR="00587A68" w:rsidRPr="000603DF">
        <w:rPr>
          <w:rFonts w:cstheme="minorHAnsi"/>
          <w:i/>
          <w:iCs/>
          <w:color w:val="auto"/>
          <w:sz w:val="22"/>
        </w:rPr>
        <w:t xml:space="preserve"> 11am to 11.20am </w:t>
      </w:r>
    </w:p>
    <w:p w14:paraId="0109DD3E" w14:textId="1399BB44" w:rsidR="003B55B1" w:rsidRPr="004026DA" w:rsidRDefault="003B55B1" w:rsidP="009B3285">
      <w:pPr>
        <w:pStyle w:val="Heading1"/>
        <w:numPr>
          <w:ilvl w:val="0"/>
          <w:numId w:val="2"/>
        </w:numPr>
        <w:spacing w:before="0"/>
        <w:rPr>
          <w:rFonts w:asciiTheme="minorHAnsi" w:hAnsiTheme="minorHAnsi" w:cs="Calibri"/>
        </w:rPr>
      </w:pPr>
      <w:bookmarkStart w:id="21" w:name="_Toc243568454"/>
      <w:r w:rsidRPr="004026DA">
        <w:rPr>
          <w:rFonts w:asciiTheme="minorHAnsi" w:hAnsiTheme="minorHAnsi" w:cs="Calibri"/>
        </w:rPr>
        <w:t>Monitoring and influencing international developments</w:t>
      </w:r>
      <w:bookmarkEnd w:id="21"/>
    </w:p>
    <w:p w14:paraId="4736F4CC" w14:textId="77777777" w:rsidR="00AC17E5" w:rsidRPr="004026DA" w:rsidRDefault="00AC17E5" w:rsidP="00AC17E5">
      <w:pPr>
        <w:pStyle w:val="Heading2"/>
        <w:spacing w:before="0"/>
        <w:rPr>
          <w:rFonts w:asciiTheme="minorHAnsi" w:hAnsiTheme="minorHAnsi" w:cs="Calibri"/>
          <w:lang w:val="en-GB"/>
        </w:rPr>
      </w:pPr>
      <w:bookmarkStart w:id="22" w:name="_Toc243568455"/>
      <w:r w:rsidRPr="004026DA">
        <w:rPr>
          <w:rFonts w:asciiTheme="minorHAnsi" w:hAnsiTheme="minorHAnsi" w:cs="Calibri"/>
          <w:lang w:val="en-GB"/>
        </w:rPr>
        <w:t>5A. XRB Update</w:t>
      </w:r>
      <w:bookmarkEnd w:id="22"/>
    </w:p>
    <w:p w14:paraId="56C2D53F" w14:textId="0E56BB94" w:rsidR="0088474E" w:rsidRPr="004026DA" w:rsidRDefault="0088474E" w:rsidP="00B67175">
      <w:pPr>
        <w:pStyle w:val="NormalWeb"/>
        <w:rPr>
          <w:rFonts w:asciiTheme="minorHAnsi" w:hAnsiTheme="minorHAnsi" w:cs="Calibri"/>
          <w:sz w:val="22"/>
          <w:szCs w:val="22"/>
        </w:rPr>
      </w:pPr>
      <w:r w:rsidRPr="004026DA">
        <w:rPr>
          <w:rFonts w:asciiTheme="minorHAnsi" w:hAnsiTheme="minorHAnsi" w:cs="Calibri"/>
          <w:sz w:val="22"/>
          <w:szCs w:val="22"/>
        </w:rPr>
        <w:t xml:space="preserve">The FRC received an update from the XRB Chief Executive, Wendy Venter, on recent developments and priorities. </w:t>
      </w:r>
      <w:r w:rsidR="00B67175" w:rsidRPr="004026DA">
        <w:rPr>
          <w:rFonts w:asciiTheme="minorHAnsi" w:hAnsiTheme="minorHAnsi" w:cs="Calibri"/>
          <w:sz w:val="22"/>
          <w:szCs w:val="22"/>
        </w:rPr>
        <w:t xml:space="preserve"> </w:t>
      </w:r>
      <w:r w:rsidRPr="004026DA">
        <w:rPr>
          <w:rFonts w:asciiTheme="minorHAnsi" w:hAnsiTheme="minorHAnsi" w:cs="Calibri"/>
          <w:sz w:val="22"/>
        </w:rPr>
        <w:t xml:space="preserve">The update covered governance and accountability matters, standard-setting activities, climate reporting initiatives and international engagement, including close collaboration with Australia. </w:t>
      </w:r>
    </w:p>
    <w:p w14:paraId="239D030E" w14:textId="02C7BAF6" w:rsidR="0088474E" w:rsidRPr="004026DA" w:rsidRDefault="00B67175" w:rsidP="0088474E">
      <w:pPr>
        <w:rPr>
          <w:rFonts w:cs="Calibri"/>
          <w:color w:val="auto"/>
          <w:sz w:val="22"/>
        </w:rPr>
      </w:pPr>
      <w:r w:rsidRPr="004026DA">
        <w:rPr>
          <w:rFonts w:cs="Calibri"/>
          <w:color w:val="auto"/>
          <w:sz w:val="22"/>
        </w:rPr>
        <w:t>Members heard</w:t>
      </w:r>
      <w:r w:rsidR="0088474E" w:rsidRPr="004026DA">
        <w:rPr>
          <w:rFonts w:cs="Calibri"/>
          <w:color w:val="auto"/>
          <w:sz w:val="22"/>
        </w:rPr>
        <w:t xml:space="preserve"> that the XRB was established in 2011–12 and operates under an integrated governance model comprising a governing board supported by three committees, which is broadly comparable to the governance arrangements being established for ERA. </w:t>
      </w:r>
      <w:r w:rsidR="002F02BE" w:rsidRPr="004026DA">
        <w:rPr>
          <w:rFonts w:cs="Calibri"/>
          <w:color w:val="auto"/>
          <w:sz w:val="22"/>
        </w:rPr>
        <w:t>There is a</w:t>
      </w:r>
      <w:r w:rsidR="0088474E" w:rsidRPr="004026DA">
        <w:rPr>
          <w:rFonts w:cs="Calibri"/>
          <w:color w:val="auto"/>
          <w:sz w:val="22"/>
        </w:rPr>
        <w:t xml:space="preserve"> close relationship between the XRB and Australia on standards development and broader cooperation under the Single Economic Market agenda. </w:t>
      </w:r>
    </w:p>
    <w:p w14:paraId="598AE4C2" w14:textId="69932E8D" w:rsidR="0088474E" w:rsidRPr="004026DA" w:rsidRDefault="0088474E" w:rsidP="0088474E">
      <w:pPr>
        <w:rPr>
          <w:rFonts w:cs="Calibri"/>
          <w:color w:val="auto"/>
          <w:sz w:val="22"/>
        </w:rPr>
      </w:pPr>
      <w:r w:rsidRPr="004026DA">
        <w:rPr>
          <w:rFonts w:cs="Calibri"/>
          <w:color w:val="auto"/>
          <w:sz w:val="22"/>
        </w:rPr>
        <w:lastRenderedPageBreak/>
        <w:t xml:space="preserve">Wendy highlighted: </w:t>
      </w:r>
    </w:p>
    <w:p w14:paraId="4076DAEA" w14:textId="77777777" w:rsidR="0088474E" w:rsidRPr="004026DA" w:rsidRDefault="0088474E" w:rsidP="009B3285">
      <w:pPr>
        <w:numPr>
          <w:ilvl w:val="0"/>
          <w:numId w:val="4"/>
        </w:numPr>
        <w:rPr>
          <w:rFonts w:cs="Calibri"/>
          <w:color w:val="auto"/>
          <w:sz w:val="22"/>
        </w:rPr>
      </w:pPr>
      <w:r w:rsidRPr="004026DA">
        <w:rPr>
          <w:rFonts w:cs="Calibri"/>
          <w:color w:val="auto"/>
          <w:sz w:val="22"/>
        </w:rPr>
        <w:t>the Accounting Standards Framework Review, which is assessing whether New Zealand's sector-based, tiered reporting framework remains fit for purpose, internationally aligned, locally relevant and proportionate;</w:t>
      </w:r>
    </w:p>
    <w:p w14:paraId="2AB92730" w14:textId="77777777" w:rsidR="0088474E" w:rsidRPr="004026DA" w:rsidRDefault="0088474E" w:rsidP="009B3285">
      <w:pPr>
        <w:numPr>
          <w:ilvl w:val="0"/>
          <w:numId w:val="4"/>
        </w:numPr>
        <w:rPr>
          <w:rFonts w:cs="Calibri"/>
          <w:color w:val="auto"/>
          <w:sz w:val="22"/>
        </w:rPr>
      </w:pPr>
      <w:r w:rsidRPr="004026DA">
        <w:rPr>
          <w:rFonts w:cs="Calibri"/>
          <w:color w:val="auto"/>
          <w:sz w:val="22"/>
        </w:rPr>
        <w:t>the climate reporting work program, including consultation on a draft climate reporting roadmap released on 30 June 2026, with the objective of aligning internationally and with Australia where appropriate; and</w:t>
      </w:r>
    </w:p>
    <w:p w14:paraId="1C2130A9" w14:textId="77777777" w:rsidR="0088474E" w:rsidRPr="004026DA" w:rsidRDefault="0088474E" w:rsidP="009B3285">
      <w:pPr>
        <w:numPr>
          <w:ilvl w:val="0"/>
          <w:numId w:val="4"/>
        </w:numPr>
        <w:rPr>
          <w:rFonts w:cs="Calibri"/>
          <w:color w:val="auto"/>
          <w:sz w:val="22"/>
        </w:rPr>
      </w:pPr>
      <w:r w:rsidRPr="004026DA">
        <w:rPr>
          <w:rFonts w:cs="Calibri"/>
          <w:color w:val="auto"/>
          <w:sz w:val="22"/>
        </w:rPr>
        <w:t>the XRB's engagement with ISSB Vice-Chair Sue Lloyd during her August visit, including discussions on climate reporting developments, implementation priorities and international sustainability reporting trends.</w:t>
      </w:r>
    </w:p>
    <w:p w14:paraId="56A4F2C7" w14:textId="751875B1" w:rsidR="00054CC9" w:rsidRPr="004026DA" w:rsidRDefault="0088474E" w:rsidP="0088474E">
      <w:pPr>
        <w:rPr>
          <w:rFonts w:cs="Calibri"/>
          <w:color w:val="auto"/>
          <w:sz w:val="22"/>
        </w:rPr>
      </w:pPr>
      <w:r w:rsidRPr="004026DA">
        <w:rPr>
          <w:rFonts w:cs="Calibri"/>
          <w:color w:val="auto"/>
          <w:sz w:val="22"/>
        </w:rPr>
        <w:t>Members asked whether the proposed climate reporting framework was likely to differ from the Australian approach. It was noted that some differences may be required to accommodate New Zealand's legislative and regulatory settings.</w:t>
      </w:r>
    </w:p>
    <w:p w14:paraId="04343E78" w14:textId="77777777" w:rsidR="00AC17E5" w:rsidRPr="004026DA" w:rsidRDefault="00AC17E5" w:rsidP="00AC17E5">
      <w:pPr>
        <w:pStyle w:val="Heading2"/>
        <w:spacing w:before="0"/>
        <w:rPr>
          <w:rFonts w:asciiTheme="minorHAnsi" w:hAnsiTheme="minorHAnsi" w:cs="Calibri"/>
          <w:lang w:val="en-GB"/>
        </w:rPr>
      </w:pPr>
      <w:bookmarkStart w:id="23" w:name="_Toc243568456"/>
      <w:r w:rsidRPr="004026DA">
        <w:rPr>
          <w:rFonts w:asciiTheme="minorHAnsi" w:hAnsiTheme="minorHAnsi" w:cs="Calibri"/>
          <w:lang w:val="en-GB"/>
        </w:rPr>
        <w:t>5B. International Developments</w:t>
      </w:r>
      <w:bookmarkEnd w:id="23"/>
    </w:p>
    <w:p w14:paraId="5036AC80" w14:textId="6EFBAEB2" w:rsidR="004536FF" w:rsidRPr="009C48BE" w:rsidRDefault="00AD7E91" w:rsidP="009C48BE">
      <w:pPr>
        <w:rPr>
          <w:rFonts w:cs="Calibri"/>
          <w:sz w:val="22"/>
        </w:rPr>
      </w:pPr>
      <w:r w:rsidRPr="009C48BE">
        <w:rPr>
          <w:rFonts w:cs="Calibri"/>
          <w:color w:val="auto"/>
          <w:sz w:val="22"/>
        </w:rPr>
        <w:t>Members noted the paper on</w:t>
      </w:r>
      <w:r w:rsidR="004536FF" w:rsidRPr="009C48BE">
        <w:rPr>
          <w:rFonts w:cs="Calibri"/>
          <w:color w:val="auto"/>
          <w:sz w:val="22"/>
        </w:rPr>
        <w:t xml:space="preserve"> recent international developments in sustainability reporting, financial reporting and audit. </w:t>
      </w:r>
    </w:p>
    <w:p w14:paraId="2537539D" w14:textId="77777777" w:rsidR="00DC0067" w:rsidRPr="009C48BE" w:rsidRDefault="00DC0067" w:rsidP="009C48BE">
      <w:pPr>
        <w:rPr>
          <w:rFonts w:cs="Calibri"/>
          <w:sz w:val="22"/>
        </w:rPr>
      </w:pPr>
      <w:r w:rsidRPr="009C48BE">
        <w:rPr>
          <w:rFonts w:cs="Calibri"/>
          <w:color w:val="auto"/>
          <w:sz w:val="22"/>
        </w:rPr>
        <w:t>Members discussed developments relating to nature-related disclosures. Members noted the importance of ensuring existing sustainability reporting requirements, including broader implementation issues relating to IFRS S1 and IFRS S2, are appropriately embedded before considering additional reporting initiatives.</w:t>
      </w:r>
    </w:p>
    <w:p w14:paraId="199A7F67" w14:textId="4874699C" w:rsidR="004536FF" w:rsidRDefault="004536FF" w:rsidP="00664E42">
      <w:pPr>
        <w:rPr>
          <w:rFonts w:cs="Calibri"/>
          <w:color w:val="auto"/>
          <w:sz w:val="22"/>
        </w:rPr>
      </w:pPr>
      <w:r w:rsidRPr="009C48BE">
        <w:rPr>
          <w:rFonts w:cs="Calibri"/>
          <w:color w:val="auto"/>
          <w:sz w:val="22"/>
        </w:rPr>
        <w:t xml:space="preserve">The Chair of the AASB emphasised the importance of early engagement in international standard-setting processes, noting that standards can take several years to develop and that opportunities to influence outcomes may be missed if stakeholders do not engage early. </w:t>
      </w:r>
    </w:p>
    <w:p w14:paraId="64B70B2C" w14:textId="223B581D" w:rsidR="001143C2" w:rsidRDefault="001143C2" w:rsidP="001143C2">
      <w:pPr>
        <w:rPr>
          <w:rFonts w:cstheme="minorHAnsi"/>
          <w:color w:val="auto"/>
          <w:sz w:val="22"/>
        </w:rPr>
      </w:pPr>
      <w:r w:rsidRPr="00A16D01">
        <w:rPr>
          <w:rFonts w:cs="Calibri"/>
          <w:b/>
          <w:sz w:val="22"/>
        </w:rPr>
        <w:t>Action:</w:t>
      </w:r>
      <w:r w:rsidRPr="00A16D01">
        <w:rPr>
          <w:rFonts w:cs="Calibri"/>
          <w:sz w:val="22"/>
        </w:rPr>
        <w:t xml:space="preserve"> </w:t>
      </w:r>
      <w:r w:rsidR="007C2CD6">
        <w:rPr>
          <w:rFonts w:cs="Calibri"/>
          <w:sz w:val="22"/>
        </w:rPr>
        <w:t xml:space="preserve">AASB staff will bring </w:t>
      </w:r>
      <w:r w:rsidR="00620BC5">
        <w:rPr>
          <w:rFonts w:cs="Calibri"/>
          <w:sz w:val="22"/>
        </w:rPr>
        <w:t>to a future meeting information on a ISSB consultation on nature.</w:t>
      </w:r>
    </w:p>
    <w:p w14:paraId="6A7F20E8" w14:textId="03FA23D4" w:rsidR="00664E42" w:rsidRPr="00200651" w:rsidRDefault="00664E42" w:rsidP="00664E42">
      <w:pPr>
        <w:rPr>
          <w:rFonts w:cstheme="minorHAnsi"/>
          <w:color w:val="auto"/>
          <w:sz w:val="22"/>
        </w:rPr>
      </w:pPr>
      <w:r w:rsidRPr="009C48BE">
        <w:rPr>
          <w:rFonts w:cs="Calibri"/>
          <w:i/>
          <w:color w:val="auto"/>
          <w:sz w:val="22"/>
        </w:rPr>
        <w:t>Pru Bennet apolog</w:t>
      </w:r>
      <w:r w:rsidR="00897756" w:rsidRPr="009C48BE">
        <w:rPr>
          <w:rFonts w:cs="Calibri"/>
          <w:i/>
          <w:color w:val="auto"/>
          <w:sz w:val="22"/>
        </w:rPr>
        <w:t>ises</w:t>
      </w:r>
      <w:r w:rsidRPr="009C48BE">
        <w:rPr>
          <w:rFonts w:cs="Calibri"/>
          <w:i/>
          <w:color w:val="auto"/>
          <w:sz w:val="22"/>
        </w:rPr>
        <w:t xml:space="preserve"> and leave</w:t>
      </w:r>
      <w:r w:rsidR="00897756" w:rsidRPr="009C48BE">
        <w:rPr>
          <w:rFonts w:cs="Calibri"/>
          <w:i/>
          <w:color w:val="auto"/>
          <w:sz w:val="22"/>
        </w:rPr>
        <w:t>s</w:t>
      </w:r>
      <w:r w:rsidRPr="009C48BE">
        <w:rPr>
          <w:rFonts w:cs="Calibri"/>
          <w:i/>
          <w:color w:val="auto"/>
          <w:sz w:val="22"/>
        </w:rPr>
        <w:t xml:space="preserve"> </w:t>
      </w:r>
      <w:r w:rsidR="00897756" w:rsidRPr="009C48BE">
        <w:rPr>
          <w:rFonts w:cs="Calibri"/>
          <w:i/>
          <w:color w:val="auto"/>
          <w:sz w:val="22"/>
        </w:rPr>
        <w:t xml:space="preserve">the </w:t>
      </w:r>
      <w:r w:rsidRPr="009C48BE">
        <w:rPr>
          <w:rFonts w:cs="Calibri"/>
          <w:i/>
          <w:color w:val="auto"/>
          <w:sz w:val="22"/>
        </w:rPr>
        <w:t>meeting at 12pm to rejoin at 1.30pm</w:t>
      </w:r>
    </w:p>
    <w:p w14:paraId="12C0E473" w14:textId="45A9371A" w:rsidR="00F217FB" w:rsidRPr="004026DA" w:rsidRDefault="00AC17E5" w:rsidP="009B3285">
      <w:pPr>
        <w:pStyle w:val="Heading1"/>
        <w:numPr>
          <w:ilvl w:val="0"/>
          <w:numId w:val="2"/>
        </w:numPr>
        <w:spacing w:before="0"/>
        <w:rPr>
          <w:rFonts w:asciiTheme="minorHAnsi" w:hAnsiTheme="minorHAnsi" w:cs="Calibri"/>
        </w:rPr>
      </w:pPr>
      <w:bookmarkStart w:id="24" w:name="_Toc243568457"/>
      <w:r w:rsidRPr="004026DA">
        <w:rPr>
          <w:rFonts w:asciiTheme="minorHAnsi" w:hAnsiTheme="minorHAnsi" w:cs="Calibri"/>
        </w:rPr>
        <w:t>Public Sector Issues</w:t>
      </w:r>
      <w:bookmarkEnd w:id="24"/>
    </w:p>
    <w:p w14:paraId="2B2B1262" w14:textId="088CAA64" w:rsidR="00F217FB" w:rsidRPr="009C48BE" w:rsidRDefault="00A72989" w:rsidP="00A37441">
      <w:pPr>
        <w:pStyle w:val="NormalWeb"/>
        <w:rPr>
          <w:rFonts w:asciiTheme="minorHAnsi" w:hAnsiTheme="minorHAnsi" w:cs="Calibri"/>
          <w:sz w:val="22"/>
          <w:szCs w:val="22"/>
        </w:rPr>
      </w:pPr>
      <w:r w:rsidRPr="00A26368">
        <w:rPr>
          <w:rFonts w:asciiTheme="minorHAnsi" w:hAnsiTheme="minorHAnsi" w:cs="Calibri"/>
          <w:sz w:val="22"/>
          <w:szCs w:val="22"/>
        </w:rPr>
        <w:t xml:space="preserve">The FRC received updates on public sector accounting, audit and assurance </w:t>
      </w:r>
      <w:r w:rsidR="00F217FB" w:rsidRPr="009C48BE">
        <w:rPr>
          <w:rFonts w:asciiTheme="minorHAnsi" w:hAnsiTheme="minorHAnsi" w:cs="Calibri"/>
          <w:sz w:val="22"/>
          <w:szCs w:val="22"/>
        </w:rPr>
        <w:t>matters from AASB</w:t>
      </w:r>
      <w:r w:rsidR="008C3FEE">
        <w:rPr>
          <w:rFonts w:asciiTheme="minorHAnsi" w:hAnsiTheme="minorHAnsi" w:cs="Calibri"/>
          <w:sz w:val="22"/>
          <w:szCs w:val="22"/>
        </w:rPr>
        <w:t>/</w:t>
      </w:r>
      <w:r w:rsidR="00F217FB" w:rsidRPr="009C48BE">
        <w:rPr>
          <w:rFonts w:asciiTheme="minorHAnsi" w:hAnsiTheme="minorHAnsi" w:cs="Calibri"/>
          <w:sz w:val="22"/>
          <w:szCs w:val="22"/>
        </w:rPr>
        <w:t xml:space="preserve">AUASB </w:t>
      </w:r>
      <w:r w:rsidR="008C3FEE">
        <w:rPr>
          <w:rFonts w:asciiTheme="minorHAnsi" w:hAnsiTheme="minorHAnsi" w:cs="Calibri"/>
          <w:sz w:val="22"/>
          <w:szCs w:val="22"/>
        </w:rPr>
        <w:t xml:space="preserve">staff </w:t>
      </w:r>
      <w:r w:rsidR="00F217FB" w:rsidRPr="009C48BE">
        <w:rPr>
          <w:rFonts w:asciiTheme="minorHAnsi" w:hAnsiTheme="minorHAnsi" w:cs="Calibri"/>
          <w:sz w:val="22"/>
          <w:szCs w:val="22"/>
        </w:rPr>
        <w:t>and the Australasian Council of Auditors-General (ACAG).</w:t>
      </w:r>
    </w:p>
    <w:p w14:paraId="053ABA02" w14:textId="77777777" w:rsidR="00EE24F8" w:rsidRPr="009C48BE" w:rsidRDefault="00EE24F8" w:rsidP="004C619F">
      <w:pPr>
        <w:rPr>
          <w:rFonts w:cs="Calibri"/>
          <w:i/>
          <w:sz w:val="22"/>
        </w:rPr>
      </w:pPr>
      <w:r w:rsidRPr="009C48BE">
        <w:rPr>
          <w:rFonts w:cs="Calibri"/>
          <w:i/>
          <w:sz w:val="22"/>
        </w:rPr>
        <w:t xml:space="preserve"> AASB Update on Public Sector Standard-Setting </w:t>
      </w:r>
    </w:p>
    <w:p w14:paraId="78E41C53" w14:textId="36EE58BC" w:rsidR="004C619F" w:rsidRPr="009C48BE" w:rsidRDefault="00FE2EBD" w:rsidP="00B60F09">
      <w:pPr>
        <w:pStyle w:val="NormalWeb"/>
        <w:rPr>
          <w:rFonts w:asciiTheme="minorHAnsi" w:hAnsiTheme="minorHAnsi" w:cs="Calibri"/>
          <w:sz w:val="22"/>
          <w:szCs w:val="22"/>
        </w:rPr>
      </w:pPr>
      <w:r w:rsidRPr="009C48BE">
        <w:rPr>
          <w:rFonts w:asciiTheme="minorHAnsi" w:hAnsiTheme="minorHAnsi" w:cs="Calibri"/>
          <w:sz w:val="22"/>
          <w:szCs w:val="22"/>
        </w:rPr>
        <w:t>Members</w:t>
      </w:r>
      <w:r w:rsidR="004C619F" w:rsidRPr="009C48BE">
        <w:rPr>
          <w:rFonts w:asciiTheme="minorHAnsi" w:hAnsiTheme="minorHAnsi" w:cs="Calibri"/>
          <w:sz w:val="22"/>
          <w:szCs w:val="22"/>
        </w:rPr>
        <w:t xml:space="preserve"> received an overview of the AASB's approach to public sector standard-setting, including its alignment with International Public Sector Accounting Standards.</w:t>
      </w:r>
    </w:p>
    <w:p w14:paraId="621FA651" w14:textId="61276D49" w:rsidR="004C619F" w:rsidRPr="004C619F" w:rsidRDefault="004C619F" w:rsidP="004C619F">
      <w:pPr>
        <w:rPr>
          <w:rFonts w:cstheme="minorHAnsi"/>
          <w:color w:val="auto"/>
          <w:sz w:val="22"/>
        </w:rPr>
      </w:pPr>
      <w:r w:rsidRPr="004C619F">
        <w:rPr>
          <w:rFonts w:cstheme="minorHAnsi"/>
          <w:color w:val="auto"/>
          <w:sz w:val="22"/>
        </w:rPr>
        <w:t xml:space="preserve">The AASB highlighted current projects relating to depreciation recognised by local government entities, climate and sustainability reporting, and the recognition and measurement of data assets. </w:t>
      </w:r>
      <w:r w:rsidR="00F52898">
        <w:rPr>
          <w:rFonts w:cstheme="minorHAnsi"/>
          <w:color w:val="auto"/>
          <w:sz w:val="22"/>
        </w:rPr>
        <w:t xml:space="preserve"> </w:t>
      </w:r>
      <w:r w:rsidRPr="004C619F">
        <w:rPr>
          <w:rFonts w:cstheme="minorHAnsi"/>
          <w:color w:val="auto"/>
          <w:sz w:val="22"/>
        </w:rPr>
        <w:t xml:space="preserve">Members noted that, while IFRS S2 is not mandatory for the public sector, there is significant interest from government agencies in sustainability reporting. </w:t>
      </w:r>
    </w:p>
    <w:p w14:paraId="733C6F87" w14:textId="77777777" w:rsidR="004C619F" w:rsidRPr="004C619F" w:rsidRDefault="004C619F" w:rsidP="004C619F">
      <w:pPr>
        <w:rPr>
          <w:rFonts w:cstheme="minorHAnsi"/>
          <w:color w:val="auto"/>
          <w:sz w:val="22"/>
        </w:rPr>
      </w:pPr>
      <w:r w:rsidRPr="004C619F">
        <w:rPr>
          <w:rFonts w:cstheme="minorHAnsi"/>
          <w:color w:val="auto"/>
          <w:sz w:val="22"/>
        </w:rPr>
        <w:lastRenderedPageBreak/>
        <w:t>Members also noted current and emerging public sector financial reporting matters, including the application of AASB 18, concessional leases, service concession arrangements and the public sector financial reporting framework.</w:t>
      </w:r>
    </w:p>
    <w:p w14:paraId="55960103" w14:textId="538BFE6D" w:rsidR="00C66FFE" w:rsidRPr="009C48BE" w:rsidRDefault="000E4005" w:rsidP="00D86952">
      <w:pPr>
        <w:spacing w:after="0"/>
        <w:rPr>
          <w:rFonts w:cs="Calibri"/>
          <w:i/>
          <w:sz w:val="22"/>
        </w:rPr>
      </w:pPr>
      <w:r w:rsidRPr="009C48BE">
        <w:rPr>
          <w:rFonts w:cs="Calibri"/>
          <w:i/>
          <w:sz w:val="22"/>
        </w:rPr>
        <w:t>AUASB Perspective on Public Sector Assurance and Audit Engagements</w:t>
      </w:r>
    </w:p>
    <w:p w14:paraId="7F7AAFCF" w14:textId="177180CB" w:rsidR="00C66FFE" w:rsidRPr="00FD3E0D" w:rsidRDefault="00C66FFE" w:rsidP="00B60F09">
      <w:pPr>
        <w:pStyle w:val="NormalWeb"/>
        <w:rPr>
          <w:rFonts w:asciiTheme="minorHAnsi" w:hAnsiTheme="minorHAnsi" w:cs="Calibri"/>
          <w:sz w:val="22"/>
          <w:szCs w:val="22"/>
        </w:rPr>
      </w:pPr>
      <w:r w:rsidRPr="00FD3E0D">
        <w:rPr>
          <w:rFonts w:asciiTheme="minorHAnsi" w:hAnsiTheme="minorHAnsi" w:cs="Calibri"/>
          <w:sz w:val="22"/>
          <w:szCs w:val="22"/>
        </w:rPr>
        <w:t xml:space="preserve">The </w:t>
      </w:r>
      <w:r w:rsidR="00ED23D2" w:rsidRPr="00FD3E0D">
        <w:rPr>
          <w:rFonts w:asciiTheme="minorHAnsi" w:hAnsiTheme="minorHAnsi" w:cs="Calibri"/>
          <w:sz w:val="22"/>
          <w:szCs w:val="22"/>
        </w:rPr>
        <w:t>FRC</w:t>
      </w:r>
      <w:r w:rsidRPr="00FD3E0D">
        <w:rPr>
          <w:rFonts w:asciiTheme="minorHAnsi" w:hAnsiTheme="minorHAnsi" w:cs="Calibri"/>
          <w:sz w:val="22"/>
          <w:szCs w:val="22"/>
        </w:rPr>
        <w:t xml:space="preserve"> received an update on public sector audit and assurance engagements. Members noted that the public sector is a significant area of application for Australian auditing and assurance standards.</w:t>
      </w:r>
    </w:p>
    <w:p w14:paraId="4E44EE35" w14:textId="40B31D68" w:rsidR="00C66FFE" w:rsidRPr="00FD3E0D" w:rsidRDefault="00C66FFE" w:rsidP="00BC16C4">
      <w:pPr>
        <w:pStyle w:val="NormalWeb"/>
        <w:rPr>
          <w:rFonts w:asciiTheme="minorHAnsi" w:hAnsiTheme="minorHAnsi" w:cs="Calibri"/>
          <w:sz w:val="22"/>
          <w:szCs w:val="22"/>
        </w:rPr>
      </w:pPr>
      <w:r w:rsidRPr="00FD3E0D">
        <w:rPr>
          <w:rFonts w:asciiTheme="minorHAnsi" w:hAnsiTheme="minorHAnsi" w:cs="Calibri"/>
          <w:sz w:val="22"/>
          <w:szCs w:val="22"/>
        </w:rPr>
        <w:t>The AUASB highlighted the application of auditing and assurance standards to public sector performance engagements, including the role of Guidance Statement GS 023 Special Considerations – Public Sector Engagements in supporting the consistent application of auditing and assurance standards across Commonwealth, state, territory and local government audits.</w:t>
      </w:r>
    </w:p>
    <w:p w14:paraId="3CB65EE3" w14:textId="77777777" w:rsidR="00E15CFA" w:rsidRPr="009C48BE" w:rsidRDefault="00E15CFA" w:rsidP="00E15CFA">
      <w:pPr>
        <w:spacing w:after="0"/>
        <w:rPr>
          <w:rFonts w:cs="Calibri"/>
          <w:i/>
          <w:sz w:val="22"/>
        </w:rPr>
      </w:pPr>
      <w:r w:rsidRPr="009C48BE">
        <w:rPr>
          <w:rFonts w:cs="Calibri"/>
          <w:i/>
          <w:sz w:val="22"/>
        </w:rPr>
        <w:t xml:space="preserve">ACAG Update </w:t>
      </w:r>
    </w:p>
    <w:p w14:paraId="22844A0B" w14:textId="4CFAF2C7" w:rsidR="00B60F09" w:rsidRPr="00FD3E0D" w:rsidRDefault="00B60F09" w:rsidP="00B60F09">
      <w:pPr>
        <w:pStyle w:val="NormalWeb"/>
        <w:rPr>
          <w:rFonts w:asciiTheme="minorHAnsi" w:hAnsiTheme="minorHAnsi" w:cs="Calibri"/>
          <w:sz w:val="22"/>
          <w:szCs w:val="22"/>
        </w:rPr>
      </w:pPr>
      <w:r w:rsidRPr="00FD3E0D">
        <w:rPr>
          <w:rFonts w:asciiTheme="minorHAnsi" w:hAnsiTheme="minorHAnsi" w:cs="Calibri"/>
          <w:sz w:val="22"/>
          <w:szCs w:val="22"/>
        </w:rPr>
        <w:t xml:space="preserve">Martin Thompson, Tasmanian Auditor-General, provided an update on ACAG priorities and current work across </w:t>
      </w:r>
      <w:r w:rsidR="00BC16C4" w:rsidRPr="00FD3E0D">
        <w:rPr>
          <w:rFonts w:asciiTheme="minorHAnsi" w:hAnsiTheme="minorHAnsi" w:cs="Calibri"/>
          <w:sz w:val="22"/>
          <w:szCs w:val="22"/>
        </w:rPr>
        <w:t>Australian</w:t>
      </w:r>
      <w:r w:rsidRPr="00FD3E0D">
        <w:rPr>
          <w:rFonts w:asciiTheme="minorHAnsi" w:hAnsiTheme="minorHAnsi" w:cs="Calibri"/>
          <w:sz w:val="22"/>
          <w:szCs w:val="22"/>
        </w:rPr>
        <w:t xml:space="preserve"> public sector audit offices.</w:t>
      </w:r>
    </w:p>
    <w:p w14:paraId="4819480F" w14:textId="31BF8589" w:rsidR="00B60F09" w:rsidRPr="00CC3D48" w:rsidRDefault="00B60F09" w:rsidP="00B60F09">
      <w:pPr>
        <w:pStyle w:val="NormalWeb"/>
        <w:rPr>
          <w:rFonts w:asciiTheme="minorHAnsi" w:hAnsiTheme="minorHAnsi" w:cs="Calibri"/>
          <w:sz w:val="22"/>
          <w:szCs w:val="22"/>
        </w:rPr>
      </w:pPr>
      <w:r w:rsidRPr="00FD3E0D">
        <w:rPr>
          <w:rFonts w:asciiTheme="minorHAnsi" w:hAnsiTheme="minorHAnsi" w:cs="Calibri"/>
          <w:sz w:val="22"/>
          <w:szCs w:val="22"/>
        </w:rPr>
        <w:t xml:space="preserve">Members noted emerging issues across jurisdictions, including growing interest in sustainability reporting by government entities and the early stages of implementation and assurance considerations. </w:t>
      </w:r>
      <w:r w:rsidR="005C2BA5" w:rsidRPr="00A26368">
        <w:rPr>
          <w:rFonts w:asciiTheme="minorHAnsi" w:hAnsiTheme="minorHAnsi" w:cs="Calibri"/>
          <w:sz w:val="22"/>
          <w:szCs w:val="22"/>
        </w:rPr>
        <w:t>Members noted the importance of maintaining consistent approaches across jurisdictions as sustainability reporting and assurance arrangements continue to develop.</w:t>
      </w:r>
    </w:p>
    <w:p w14:paraId="3317D3F0" w14:textId="33AE0DF8" w:rsidR="00DB3A7E" w:rsidRPr="002B183C" w:rsidRDefault="006759CA" w:rsidP="002B183C">
      <w:pPr>
        <w:pStyle w:val="Bullet"/>
        <w:numPr>
          <w:ilvl w:val="0"/>
          <w:numId w:val="0"/>
        </w:numPr>
        <w:rPr>
          <w:b/>
          <w:bCs/>
          <w:i/>
          <w:iCs/>
          <w:lang w:val="en-GB"/>
        </w:rPr>
      </w:pPr>
      <w:r w:rsidRPr="006759CA">
        <w:rPr>
          <w:b/>
          <w:bCs/>
          <w:i/>
          <w:iCs/>
          <w:lang w:val="en-GB"/>
        </w:rPr>
        <w:t>M</w:t>
      </w:r>
      <w:r w:rsidR="00565AC5" w:rsidRPr="006759CA">
        <w:rPr>
          <w:b/>
          <w:bCs/>
          <w:i/>
          <w:iCs/>
          <w:lang w:val="en-GB"/>
        </w:rPr>
        <w:t>eeting close</w:t>
      </w:r>
      <w:r w:rsidRPr="006759CA">
        <w:rPr>
          <w:b/>
          <w:bCs/>
          <w:i/>
          <w:iCs/>
          <w:lang w:val="en-GB"/>
        </w:rPr>
        <w:t>s</w:t>
      </w:r>
      <w:r w:rsidR="00565AC5" w:rsidRPr="006759CA">
        <w:rPr>
          <w:b/>
          <w:bCs/>
          <w:i/>
          <w:iCs/>
          <w:lang w:val="en-GB"/>
        </w:rPr>
        <w:t xml:space="preserve"> at 1pm. </w:t>
      </w:r>
    </w:p>
    <w:p w14:paraId="61293F66" w14:textId="3AE9D4FD" w:rsidR="00E33855" w:rsidRPr="00B24160" w:rsidRDefault="00E33855" w:rsidP="00F6587E">
      <w:pPr>
        <w:pStyle w:val="Bullet"/>
        <w:numPr>
          <w:ilvl w:val="0"/>
          <w:numId w:val="0"/>
        </w:numPr>
        <w:rPr>
          <w:lang w:val="en-GB"/>
        </w:rPr>
      </w:pPr>
    </w:p>
    <w:sectPr w:rsidR="00E33855" w:rsidRPr="00B24160" w:rsidSect="00A974F6">
      <w:headerReference w:type="even" r:id="rId7"/>
      <w:headerReference w:type="default" r:id="rId8"/>
      <w:footerReference w:type="even" r:id="rId9"/>
      <w:footerReference w:type="default" r:id="rId10"/>
      <w:headerReference w:type="first" r:id="rId11"/>
      <w:footerReference w:type="first" r:id="rId12"/>
      <w:pgSz w:w="11906" w:h="16838"/>
      <w:pgMar w:top="1985" w:right="1440" w:bottom="1440" w:left="1440" w:header="107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62650E" w14:textId="77777777" w:rsidR="00FE22A0" w:rsidRDefault="00FE22A0" w:rsidP="009F399F">
      <w:pPr>
        <w:spacing w:after="0"/>
      </w:pPr>
      <w:r>
        <w:separator/>
      </w:r>
    </w:p>
  </w:endnote>
  <w:endnote w:type="continuationSeparator" w:id="0">
    <w:p w14:paraId="59AF3AFA" w14:textId="77777777" w:rsidR="00FE22A0" w:rsidRDefault="00FE22A0" w:rsidP="009F399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39DBC" w14:textId="0AFF20FC" w:rsidR="009F399F" w:rsidRDefault="009F399F">
    <w:pPr>
      <w:pStyle w:val="Footer"/>
    </w:pPr>
    <w:r>
      <w:rPr>
        <w:noProof/>
        <w14:ligatures w14:val="standardContextual"/>
      </w:rPr>
      <mc:AlternateContent>
        <mc:Choice Requires="wps">
          <w:drawing>
            <wp:anchor distT="0" distB="0" distL="0" distR="0" simplePos="0" relativeHeight="251658244" behindDoc="0" locked="0" layoutInCell="1" allowOverlap="1" wp14:anchorId="78A11E70" wp14:editId="7658BFB3">
              <wp:simplePos x="635" y="635"/>
              <wp:positionH relativeFrom="page">
                <wp:align>center</wp:align>
              </wp:positionH>
              <wp:positionV relativeFrom="page">
                <wp:align>bottom</wp:align>
              </wp:positionV>
              <wp:extent cx="551815" cy="376555"/>
              <wp:effectExtent l="0" t="0" r="635" b="0"/>
              <wp:wrapNone/>
              <wp:docPr id="141975614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13C742AA" w14:textId="5E553804" w:rsidR="009F399F" w:rsidRPr="009F399F" w:rsidRDefault="009F399F" w:rsidP="009F399F">
                          <w:pPr>
                            <w:spacing w:after="0"/>
                            <w:rPr>
                              <w:rFonts w:ascii="Calibri" w:eastAsia="Calibri" w:hAnsi="Calibri" w:cs="Calibri"/>
                              <w:noProof/>
                              <w:color w:val="FF0000"/>
                              <w:szCs w:val="24"/>
                            </w:rPr>
                          </w:pPr>
                          <w:r w:rsidRPr="009F399F">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8A11E70" id="_x0000_t202" coordsize="21600,21600" o:spt="202" path="m,l,21600r21600,l21600,xe">
              <v:stroke joinstyle="miter"/>
              <v:path gradientshapeok="t" o:connecttype="rect"/>
            </v:shapetype>
            <v:shape id="Text Box 5" o:spid="_x0000_s1028" type="#_x0000_t202" alt="OFFICIAL" style="position:absolute;margin-left:0;margin-top:0;width:43.45pt;height:29.6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" filled="f" stroked="f">
              <v:textbox style="mso-fit-shape-to-text:t" inset="0,0,0,15pt">
                <w:txbxContent>
                  <w:p w14:paraId="13C742AA" w14:textId="5E553804" w:rsidR="009F399F" w:rsidRPr="009F399F" w:rsidRDefault="009F399F" w:rsidP="009F399F">
                    <w:pPr>
                      <w:spacing w:after="0"/>
                      <w:rPr>
                        <w:rFonts w:ascii="Calibri" w:eastAsia="Calibri" w:hAnsi="Calibri" w:cs="Calibri"/>
                        <w:noProof/>
                        <w:color w:val="FF0000"/>
                        <w:szCs w:val="24"/>
                      </w:rPr>
                    </w:pPr>
                    <w:r w:rsidRPr="009F399F">
                      <w:rPr>
                        <w:rFonts w:ascii="Calibri" w:eastAsia="Calibri" w:hAnsi="Calibri" w:cs="Calibri"/>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2567911"/>
      <w:docPartObj>
        <w:docPartGallery w:val="Page Numbers (Bottom of Page)"/>
        <w:docPartUnique/>
      </w:docPartObj>
    </w:sdtPr>
    <w:sdtEndPr>
      <w:rPr>
        <w:noProof/>
      </w:rPr>
    </w:sdtEndPr>
    <w:sdtContent>
      <w:p w14:paraId="4A0D2043" w14:textId="5A00E41E" w:rsidR="00CB3934" w:rsidRDefault="00CB393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EA83EF0" w14:textId="51E1447C" w:rsidR="009F399F" w:rsidRDefault="009F39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3BB32" w14:textId="2E2E2419" w:rsidR="009F399F" w:rsidRDefault="009F399F">
    <w:pPr>
      <w:pStyle w:val="Footer"/>
    </w:pPr>
    <w:r>
      <w:rPr>
        <w:noProof/>
        <w14:ligatures w14:val="standardContextual"/>
      </w:rPr>
      <mc:AlternateContent>
        <mc:Choice Requires="wps">
          <w:drawing>
            <wp:anchor distT="0" distB="0" distL="0" distR="0" simplePos="0" relativeHeight="251658243" behindDoc="0" locked="0" layoutInCell="1" allowOverlap="1" wp14:anchorId="3B2B8DAD" wp14:editId="1C2D4013">
              <wp:simplePos x="635" y="635"/>
              <wp:positionH relativeFrom="page">
                <wp:align>center</wp:align>
              </wp:positionH>
              <wp:positionV relativeFrom="page">
                <wp:align>bottom</wp:align>
              </wp:positionV>
              <wp:extent cx="551815" cy="376555"/>
              <wp:effectExtent l="0" t="0" r="635" b="0"/>
              <wp:wrapNone/>
              <wp:docPr id="1499516656"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545557A8" w14:textId="69109E7F" w:rsidR="009F399F" w:rsidRPr="009F399F" w:rsidRDefault="009F399F" w:rsidP="009F399F">
                          <w:pPr>
                            <w:spacing w:after="0"/>
                            <w:rPr>
                              <w:rFonts w:ascii="Calibri" w:eastAsia="Calibri" w:hAnsi="Calibri" w:cs="Calibri"/>
                              <w:noProof/>
                              <w:color w:val="FF0000"/>
                              <w:szCs w:val="24"/>
                            </w:rPr>
                          </w:pPr>
                          <w:r w:rsidRPr="009F399F">
                            <w:rPr>
                              <w:rFonts w:ascii="Calibri" w:eastAsia="Calibri" w:hAnsi="Calibri" w:cs="Calibri"/>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2B8DAD" id="_x0000_t202" coordsize="21600,21600" o:spt="202" path="m,l,21600r21600,l21600,xe">
              <v:stroke joinstyle="miter"/>
              <v:path gradientshapeok="t" o:connecttype="rect"/>
            </v:shapetype>
            <v:shape id="Text Box 4" o:spid="_x0000_s1030" type="#_x0000_t202" alt="OFFICIAL" style="position:absolute;margin-left:0;margin-top:0;width:43.45pt;height:29.6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tLEDwIAABw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" filled="f" stroked="f">
              <v:textbox style="mso-fit-shape-to-text:t" inset="0,0,0,15pt">
                <w:txbxContent>
                  <w:p w14:paraId="545557A8" w14:textId="69109E7F" w:rsidR="009F399F" w:rsidRPr="009F399F" w:rsidRDefault="009F399F" w:rsidP="009F399F">
                    <w:pPr>
                      <w:spacing w:after="0"/>
                      <w:rPr>
                        <w:rFonts w:ascii="Calibri" w:eastAsia="Calibri" w:hAnsi="Calibri" w:cs="Calibri"/>
                        <w:noProof/>
                        <w:color w:val="FF0000"/>
                        <w:szCs w:val="24"/>
                      </w:rPr>
                    </w:pPr>
                    <w:r w:rsidRPr="009F399F">
                      <w:rPr>
                        <w:rFonts w:ascii="Calibri" w:eastAsia="Calibri" w:hAnsi="Calibri" w:cs="Calibri"/>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8A2ED" w14:textId="77777777" w:rsidR="00FE22A0" w:rsidRDefault="00FE22A0" w:rsidP="009F399F">
      <w:pPr>
        <w:spacing w:after="0"/>
      </w:pPr>
      <w:r>
        <w:separator/>
      </w:r>
    </w:p>
  </w:footnote>
  <w:footnote w:type="continuationSeparator" w:id="0">
    <w:p w14:paraId="76D60A36" w14:textId="77777777" w:rsidR="00FE22A0" w:rsidRDefault="00FE22A0" w:rsidP="009F399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A9DD1" w14:textId="7E245B54" w:rsidR="009F399F" w:rsidRDefault="009F399F">
    <w:pPr>
      <w:pStyle w:val="Header"/>
    </w:pPr>
    <w:r>
      <w:rPr>
        <w:noProof/>
        <w14:ligatures w14:val="standardContextual"/>
      </w:rPr>
      <mc:AlternateContent>
        <mc:Choice Requires="wps">
          <w:drawing>
            <wp:anchor distT="0" distB="0" distL="0" distR="0" simplePos="0" relativeHeight="251658241" behindDoc="0" locked="0" layoutInCell="1" allowOverlap="1" wp14:anchorId="53D0A8DD" wp14:editId="20019E43">
              <wp:simplePos x="635" y="635"/>
              <wp:positionH relativeFrom="page">
                <wp:align>center</wp:align>
              </wp:positionH>
              <wp:positionV relativeFrom="page">
                <wp:align>top</wp:align>
              </wp:positionV>
              <wp:extent cx="551815" cy="376555"/>
              <wp:effectExtent l="0" t="0" r="635" b="4445"/>
              <wp:wrapNone/>
              <wp:docPr id="93083334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2A2BCA9A" w14:textId="6D08479E" w:rsidR="009F399F" w:rsidRPr="009F399F" w:rsidRDefault="009F399F" w:rsidP="009F399F">
                          <w:pPr>
                            <w:spacing w:after="0"/>
                            <w:rPr>
                              <w:rFonts w:ascii="Calibri" w:eastAsia="Calibri" w:hAnsi="Calibri" w:cs="Calibri"/>
                              <w:noProof/>
                              <w:color w:val="FF0000"/>
                              <w:szCs w:val="24"/>
                            </w:rPr>
                          </w:pPr>
                          <w:r w:rsidRPr="009F399F">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3D0A8DD" id="_x0000_t202" coordsize="21600,21600" o:spt="202" path="m,l,21600r21600,l21600,xe">
              <v:stroke joinstyle="miter"/>
              <v:path gradientshapeok="t" o:connecttype="rect"/>
            </v:shapetype>
            <v:shape id="Text Box 2" o:spid="_x0000_s1026" type="#_x0000_t202" alt="OFFICIAL" style="position:absolute;margin-left:0;margin-top:0;width:43.45pt;height:29.6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" filled="f" stroked="f">
              <v:textbox style="mso-fit-shape-to-text:t" inset="0,15pt,0,0">
                <w:txbxContent>
                  <w:p w14:paraId="2A2BCA9A" w14:textId="6D08479E" w:rsidR="009F399F" w:rsidRPr="009F399F" w:rsidRDefault="009F399F" w:rsidP="009F399F">
                    <w:pPr>
                      <w:spacing w:after="0"/>
                      <w:rPr>
                        <w:rFonts w:ascii="Calibri" w:eastAsia="Calibri" w:hAnsi="Calibri" w:cs="Calibri"/>
                        <w:noProof/>
                        <w:color w:val="FF0000"/>
                        <w:szCs w:val="24"/>
                      </w:rPr>
                    </w:pPr>
                    <w:r w:rsidRPr="009F399F">
                      <w:rPr>
                        <w:rFonts w:ascii="Calibri" w:eastAsia="Calibri" w:hAnsi="Calibri" w:cs="Calibri"/>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9C1FD" w14:textId="5A91E39A" w:rsidR="009F399F" w:rsidRDefault="00674880">
    <w:pPr>
      <w:pStyle w:val="Header"/>
    </w:pPr>
    <w:r>
      <w:rPr>
        <w:rFonts w:ascii="Times New Roman"/>
        <w:noProof/>
        <w:sz w:val="26"/>
      </w:rPr>
      <w:drawing>
        <wp:anchor distT="0" distB="0" distL="0" distR="0" simplePos="0" relativeHeight="251658245" behindDoc="0" locked="0" layoutInCell="1" allowOverlap="1" wp14:anchorId="29D56D1A" wp14:editId="3F7FE9FC">
          <wp:simplePos x="0" y="0"/>
          <wp:positionH relativeFrom="page">
            <wp:align>left</wp:align>
          </wp:positionH>
          <wp:positionV relativeFrom="page">
            <wp:align>top</wp:align>
          </wp:positionV>
          <wp:extent cx="7560564" cy="1137920"/>
          <wp:effectExtent l="0" t="0" r="2540" b="5080"/>
          <wp:wrapNone/>
          <wp:docPr id="2" name="Image 2" descr="Australian Government - Financial Reporting Council head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Australian Government - Financial Reporting Council header"/>
                  <pic:cNvPicPr/>
                </pic:nvPicPr>
                <pic:blipFill>
                  <a:blip r:embed="rId1" cstate="print"/>
                  <a:stretch>
                    <a:fillRect/>
                  </a:stretch>
                </pic:blipFill>
                <pic:spPr>
                  <a:xfrm>
                    <a:off x="0" y="0"/>
                    <a:ext cx="7560564" cy="1137920"/>
                  </a:xfrm>
                  <a:prstGeom prst="rect">
                    <a:avLst/>
                  </a:prstGeom>
                </pic:spPr>
              </pic:pic>
            </a:graphicData>
          </a:graphic>
        </wp:anchor>
      </w:drawing>
    </w:r>
    <w:r w:rsidR="009F399F">
      <w:rPr>
        <w:noProof/>
        <w14:ligatures w14:val="standardContextual"/>
      </w:rPr>
      <mc:AlternateContent>
        <mc:Choice Requires="wps">
          <w:drawing>
            <wp:anchor distT="0" distB="0" distL="0" distR="0" simplePos="0" relativeHeight="251658242" behindDoc="0" locked="0" layoutInCell="1" allowOverlap="1" wp14:anchorId="5B1794D3" wp14:editId="628CCB48">
              <wp:simplePos x="914400" y="445477"/>
              <wp:positionH relativeFrom="page">
                <wp:align>center</wp:align>
              </wp:positionH>
              <wp:positionV relativeFrom="page">
                <wp:align>top</wp:align>
              </wp:positionV>
              <wp:extent cx="551815" cy="376555"/>
              <wp:effectExtent l="0" t="0" r="635" b="4445"/>
              <wp:wrapNone/>
              <wp:docPr id="178192852"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65D66FFC" w14:textId="6E930510" w:rsidR="009F399F" w:rsidRPr="009F399F" w:rsidRDefault="009F399F" w:rsidP="009F399F">
                          <w:pPr>
                            <w:spacing w:after="0"/>
                            <w:rPr>
                              <w:rFonts w:ascii="Calibri" w:eastAsia="Calibri" w:hAnsi="Calibri" w:cs="Calibri"/>
                              <w:noProof/>
                              <w:color w:val="FF0000"/>
                              <w:szCs w:val="24"/>
                            </w:rPr>
                          </w:pPr>
                          <w:r w:rsidRPr="009F399F">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B1794D3" id="_x0000_t202" coordsize="21600,21600" o:spt="202" path="m,l,21600r21600,l21600,xe">
              <v:stroke joinstyle="miter"/>
              <v:path gradientshapeok="t" o:connecttype="rect"/>
            </v:shapetype>
            <v:shape id="Text Box 3" o:spid="_x0000_s1027" type="#_x0000_t202" alt="OFFICIAL" style="position:absolute;margin-left:0;margin-top:0;width:43.45pt;height:29.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" filled="f" stroked="f">
              <v:textbox style="mso-fit-shape-to-text:t" inset="0,15pt,0,0">
                <w:txbxContent>
                  <w:p w14:paraId="65D66FFC" w14:textId="6E930510" w:rsidR="009F399F" w:rsidRPr="009F399F" w:rsidRDefault="009F399F" w:rsidP="009F399F">
                    <w:pPr>
                      <w:spacing w:after="0"/>
                      <w:rPr>
                        <w:rFonts w:ascii="Calibri" w:eastAsia="Calibri" w:hAnsi="Calibri" w:cs="Calibri"/>
                        <w:noProof/>
                        <w:color w:val="FF0000"/>
                        <w:szCs w:val="24"/>
                      </w:rPr>
                    </w:pPr>
                    <w:r w:rsidRPr="009F399F">
                      <w:rPr>
                        <w:rFonts w:ascii="Calibri" w:eastAsia="Calibri" w:hAnsi="Calibri" w:cs="Calibri"/>
                        <w:noProof/>
                        <w:color w:val="FF0000"/>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2381EF" w14:textId="638CF275" w:rsidR="009F399F" w:rsidRDefault="009F399F">
    <w:pPr>
      <w:pStyle w:val="Header"/>
    </w:pPr>
    <w:r>
      <w:rPr>
        <w:noProof/>
        <w14:ligatures w14:val="standardContextual"/>
      </w:rPr>
      <mc:AlternateContent>
        <mc:Choice Requires="wps">
          <w:drawing>
            <wp:anchor distT="0" distB="0" distL="0" distR="0" simplePos="0" relativeHeight="251658240" behindDoc="0" locked="0" layoutInCell="1" allowOverlap="1" wp14:anchorId="313E50B1" wp14:editId="4F8A4D49">
              <wp:simplePos x="635" y="635"/>
              <wp:positionH relativeFrom="page">
                <wp:align>center</wp:align>
              </wp:positionH>
              <wp:positionV relativeFrom="page">
                <wp:align>top</wp:align>
              </wp:positionV>
              <wp:extent cx="551815" cy="376555"/>
              <wp:effectExtent l="0" t="0" r="635" b="4445"/>
              <wp:wrapNone/>
              <wp:docPr id="887816531"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376555"/>
                      </a:xfrm>
                      <a:prstGeom prst="rect">
                        <a:avLst/>
                      </a:prstGeom>
                      <a:noFill/>
                      <a:ln>
                        <a:noFill/>
                      </a:ln>
                    </wps:spPr>
                    <wps:txbx>
                      <w:txbxContent>
                        <w:p w14:paraId="43DBA514" w14:textId="5C58D5F1" w:rsidR="009F399F" w:rsidRPr="009F399F" w:rsidRDefault="009F399F" w:rsidP="009F399F">
                          <w:pPr>
                            <w:spacing w:after="0"/>
                            <w:rPr>
                              <w:rFonts w:ascii="Calibri" w:eastAsia="Calibri" w:hAnsi="Calibri" w:cs="Calibri"/>
                              <w:noProof/>
                              <w:color w:val="FF0000"/>
                              <w:szCs w:val="24"/>
                            </w:rPr>
                          </w:pPr>
                          <w:r w:rsidRPr="009F399F">
                            <w:rPr>
                              <w:rFonts w:ascii="Calibri" w:eastAsia="Calibri" w:hAnsi="Calibri" w:cs="Calibri"/>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3E50B1" id="_x0000_t202" coordsize="21600,21600" o:spt="202" path="m,l,21600r21600,l21600,xe">
              <v:stroke joinstyle="miter"/>
              <v:path gradientshapeok="t" o:connecttype="rect"/>
            </v:shapetype>
            <v:shape id="Text Box 1" o:spid="_x0000_s1029" type="#_x0000_t202" alt="OFFICIAL" style="position:absolute;margin-left:0;margin-top:0;width:43.45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" filled="f" stroked="f">
              <v:textbox style="mso-fit-shape-to-text:t" inset="0,15pt,0,0">
                <w:txbxContent>
                  <w:p w14:paraId="43DBA514" w14:textId="5C58D5F1" w:rsidR="009F399F" w:rsidRPr="009F399F" w:rsidRDefault="009F399F" w:rsidP="009F399F">
                    <w:pPr>
                      <w:spacing w:after="0"/>
                      <w:rPr>
                        <w:rFonts w:ascii="Calibri" w:eastAsia="Calibri" w:hAnsi="Calibri" w:cs="Calibri"/>
                        <w:noProof/>
                        <w:color w:val="FF0000"/>
                        <w:szCs w:val="24"/>
                      </w:rPr>
                    </w:pPr>
                    <w:r w:rsidRPr="009F399F">
                      <w:rPr>
                        <w:rFonts w:ascii="Calibri" w:eastAsia="Calibri" w:hAnsi="Calibri" w:cs="Calibri"/>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D8552C"/>
    <w:multiLevelType w:val="hybridMultilevel"/>
    <w:tmpl w:val="7C58BB82"/>
    <w:lvl w:ilvl="0" w:tplc="1CF8B888">
      <w:start w:val="1"/>
      <w:numFmt w:val="bullet"/>
      <w:pStyle w:val="Recommendation-Bullets"/>
      <w:lvlText w:val="•"/>
      <w:lvlJc w:val="left"/>
      <w:pPr>
        <w:ind w:left="720" w:hanging="360"/>
      </w:pPr>
      <w:rPr>
        <w:rFonts w:ascii="Arial" w:hAnsi="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412B50B1"/>
    <w:multiLevelType w:val="multilevel"/>
    <w:tmpl w:val="3F0C001E"/>
    <w:name w:val="StandardBulletedList"/>
    <w:lvl w:ilvl="0">
      <w:start w:val="1"/>
      <w:numFmt w:val="bullet"/>
      <w:pStyle w:val="Bullet"/>
      <w:lvlText w:val="•"/>
      <w:lvlJc w:val="left"/>
      <w:pPr>
        <w:tabs>
          <w:tab w:val="num" w:pos="567"/>
        </w:tabs>
        <w:ind w:left="567" w:hanging="567"/>
      </w:pPr>
      <w:rPr>
        <w:rFonts w:ascii="Times New Roman" w:hAnsi="Times New Roman" w:cs="Times New Roman"/>
      </w:rPr>
    </w:lvl>
    <w:lvl w:ilvl="1">
      <w:start w:val="1"/>
      <w:numFmt w:val="bullet"/>
      <w:pStyle w:val="Dash"/>
      <w:lvlText w:val="–"/>
      <w:lvlJc w:val="left"/>
      <w:pPr>
        <w:tabs>
          <w:tab w:val="num" w:pos="1134"/>
        </w:tabs>
        <w:ind w:left="1134" w:hanging="567"/>
      </w:pPr>
      <w:rPr>
        <w:rFonts w:ascii="Times New Roman" w:hAnsi="Times New Roman" w:cs="Times New Roman"/>
      </w:rPr>
    </w:lvl>
    <w:lvl w:ilvl="2">
      <w:start w:val="1"/>
      <w:numFmt w:val="bullet"/>
      <w:pStyle w:val="DoubleDot"/>
      <w:lvlText w:val=":"/>
      <w:lvlJc w:val="left"/>
      <w:pPr>
        <w:tabs>
          <w:tab w:val="num" w:pos="1701"/>
        </w:tabs>
        <w:ind w:left="1701" w:hanging="567"/>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443F63E3"/>
    <w:multiLevelType w:val="hybridMultilevel"/>
    <w:tmpl w:val="56EAC84C"/>
    <w:lvl w:ilvl="0" w:tplc="0C09000F">
      <w:start w:val="1"/>
      <w:numFmt w:val="decimal"/>
      <w:lvlText w:val="%1."/>
      <w:lvlJc w:val="left"/>
      <w:pPr>
        <w:ind w:left="360" w:hanging="360"/>
      </w:pPr>
      <w:rPr>
        <w:rFonts w:hint="default"/>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48053403"/>
    <w:multiLevelType w:val="multilevel"/>
    <w:tmpl w:val="36549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6967218">
    <w:abstractNumId w:val="1"/>
  </w:num>
  <w:num w:numId="2" w16cid:durableId="62412066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78772107">
    <w:abstractNumId w:val="0"/>
  </w:num>
  <w:num w:numId="4" w16cid:durableId="349140351">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79FD"/>
    <w:rsid w:val="000004D4"/>
    <w:rsid w:val="000015CA"/>
    <w:rsid w:val="000021EF"/>
    <w:rsid w:val="000026CB"/>
    <w:rsid w:val="00002E58"/>
    <w:rsid w:val="00003E50"/>
    <w:rsid w:val="00006C2A"/>
    <w:rsid w:val="000101A5"/>
    <w:rsid w:val="00010D0D"/>
    <w:rsid w:val="0001325B"/>
    <w:rsid w:val="0001387D"/>
    <w:rsid w:val="00014E07"/>
    <w:rsid w:val="00014FF1"/>
    <w:rsid w:val="00015A16"/>
    <w:rsid w:val="00015AD1"/>
    <w:rsid w:val="000170A8"/>
    <w:rsid w:val="00017C89"/>
    <w:rsid w:val="00020DDB"/>
    <w:rsid w:val="0002103D"/>
    <w:rsid w:val="00022F82"/>
    <w:rsid w:val="00023113"/>
    <w:rsid w:val="000231FE"/>
    <w:rsid w:val="0002586E"/>
    <w:rsid w:val="00026B45"/>
    <w:rsid w:val="00026BE6"/>
    <w:rsid w:val="0003265A"/>
    <w:rsid w:val="00034A02"/>
    <w:rsid w:val="00034AC4"/>
    <w:rsid w:val="00034EC5"/>
    <w:rsid w:val="00035DBF"/>
    <w:rsid w:val="000373B1"/>
    <w:rsid w:val="0004182C"/>
    <w:rsid w:val="000451FD"/>
    <w:rsid w:val="00045C21"/>
    <w:rsid w:val="000462DB"/>
    <w:rsid w:val="00047C81"/>
    <w:rsid w:val="0005114D"/>
    <w:rsid w:val="000514ED"/>
    <w:rsid w:val="0005211B"/>
    <w:rsid w:val="00052BCE"/>
    <w:rsid w:val="00053126"/>
    <w:rsid w:val="00054B35"/>
    <w:rsid w:val="00054CC9"/>
    <w:rsid w:val="00056ECC"/>
    <w:rsid w:val="000575A5"/>
    <w:rsid w:val="0005799F"/>
    <w:rsid w:val="00057C1B"/>
    <w:rsid w:val="000603DF"/>
    <w:rsid w:val="000621E5"/>
    <w:rsid w:val="00062A7A"/>
    <w:rsid w:val="0006354E"/>
    <w:rsid w:val="000637E4"/>
    <w:rsid w:val="00063D50"/>
    <w:rsid w:val="00064438"/>
    <w:rsid w:val="00065B23"/>
    <w:rsid w:val="00067279"/>
    <w:rsid w:val="00067C2B"/>
    <w:rsid w:val="00071C49"/>
    <w:rsid w:val="00072970"/>
    <w:rsid w:val="00073DF6"/>
    <w:rsid w:val="0007402E"/>
    <w:rsid w:val="000755E8"/>
    <w:rsid w:val="0007703C"/>
    <w:rsid w:val="0008116E"/>
    <w:rsid w:val="00081DE6"/>
    <w:rsid w:val="00081F4D"/>
    <w:rsid w:val="000841EB"/>
    <w:rsid w:val="0008427F"/>
    <w:rsid w:val="00086990"/>
    <w:rsid w:val="0009423F"/>
    <w:rsid w:val="0009437C"/>
    <w:rsid w:val="00096263"/>
    <w:rsid w:val="000963D8"/>
    <w:rsid w:val="000963EC"/>
    <w:rsid w:val="000A0A45"/>
    <w:rsid w:val="000A0DC0"/>
    <w:rsid w:val="000A1A91"/>
    <w:rsid w:val="000A469C"/>
    <w:rsid w:val="000A7C5C"/>
    <w:rsid w:val="000A7FC7"/>
    <w:rsid w:val="000B157A"/>
    <w:rsid w:val="000B26E9"/>
    <w:rsid w:val="000B3599"/>
    <w:rsid w:val="000B5837"/>
    <w:rsid w:val="000B6614"/>
    <w:rsid w:val="000B7D79"/>
    <w:rsid w:val="000B7E37"/>
    <w:rsid w:val="000C10DB"/>
    <w:rsid w:val="000C1A4E"/>
    <w:rsid w:val="000C21B6"/>
    <w:rsid w:val="000C36F9"/>
    <w:rsid w:val="000C56F3"/>
    <w:rsid w:val="000C68C4"/>
    <w:rsid w:val="000C7C3F"/>
    <w:rsid w:val="000C7D70"/>
    <w:rsid w:val="000D06BC"/>
    <w:rsid w:val="000D094A"/>
    <w:rsid w:val="000D173F"/>
    <w:rsid w:val="000D2FB2"/>
    <w:rsid w:val="000D316E"/>
    <w:rsid w:val="000D7824"/>
    <w:rsid w:val="000E015D"/>
    <w:rsid w:val="000E3FD9"/>
    <w:rsid w:val="000E4005"/>
    <w:rsid w:val="000E549A"/>
    <w:rsid w:val="000E655A"/>
    <w:rsid w:val="000E67A2"/>
    <w:rsid w:val="000E78E5"/>
    <w:rsid w:val="000F203B"/>
    <w:rsid w:val="000F37AF"/>
    <w:rsid w:val="000F4C36"/>
    <w:rsid w:val="000F5355"/>
    <w:rsid w:val="000F58E1"/>
    <w:rsid w:val="000F5C4B"/>
    <w:rsid w:val="00100391"/>
    <w:rsid w:val="00100F86"/>
    <w:rsid w:val="00104652"/>
    <w:rsid w:val="001050DC"/>
    <w:rsid w:val="00105AB8"/>
    <w:rsid w:val="0010625F"/>
    <w:rsid w:val="00106CA3"/>
    <w:rsid w:val="00107AF9"/>
    <w:rsid w:val="00110B6E"/>
    <w:rsid w:val="00111CA4"/>
    <w:rsid w:val="00112C8F"/>
    <w:rsid w:val="00112DBB"/>
    <w:rsid w:val="001143C2"/>
    <w:rsid w:val="00117C34"/>
    <w:rsid w:val="00121B07"/>
    <w:rsid w:val="00124833"/>
    <w:rsid w:val="001255E1"/>
    <w:rsid w:val="00125B2D"/>
    <w:rsid w:val="00125F6C"/>
    <w:rsid w:val="00126043"/>
    <w:rsid w:val="0012673A"/>
    <w:rsid w:val="00127F91"/>
    <w:rsid w:val="00130EE5"/>
    <w:rsid w:val="00134E7D"/>
    <w:rsid w:val="00135F32"/>
    <w:rsid w:val="00136202"/>
    <w:rsid w:val="00136A87"/>
    <w:rsid w:val="001372B6"/>
    <w:rsid w:val="00137EE2"/>
    <w:rsid w:val="00140096"/>
    <w:rsid w:val="0014081F"/>
    <w:rsid w:val="0014109B"/>
    <w:rsid w:val="0014156E"/>
    <w:rsid w:val="001415FA"/>
    <w:rsid w:val="001425DC"/>
    <w:rsid w:val="00142C19"/>
    <w:rsid w:val="00142E29"/>
    <w:rsid w:val="00143D66"/>
    <w:rsid w:val="00143EF3"/>
    <w:rsid w:val="00146170"/>
    <w:rsid w:val="00146708"/>
    <w:rsid w:val="00147240"/>
    <w:rsid w:val="00150231"/>
    <w:rsid w:val="001507DC"/>
    <w:rsid w:val="001526BF"/>
    <w:rsid w:val="00154074"/>
    <w:rsid w:val="001553E7"/>
    <w:rsid w:val="00155B4C"/>
    <w:rsid w:val="00156590"/>
    <w:rsid w:val="00160BDE"/>
    <w:rsid w:val="00161F14"/>
    <w:rsid w:val="0016213A"/>
    <w:rsid w:val="00163623"/>
    <w:rsid w:val="0016430D"/>
    <w:rsid w:val="00164E81"/>
    <w:rsid w:val="001672A4"/>
    <w:rsid w:val="00171FFE"/>
    <w:rsid w:val="00172761"/>
    <w:rsid w:val="00173CB1"/>
    <w:rsid w:val="001747A2"/>
    <w:rsid w:val="00174E3E"/>
    <w:rsid w:val="001754D9"/>
    <w:rsid w:val="00176F4E"/>
    <w:rsid w:val="00177F5B"/>
    <w:rsid w:val="00182605"/>
    <w:rsid w:val="00183C3E"/>
    <w:rsid w:val="001845AE"/>
    <w:rsid w:val="00185C36"/>
    <w:rsid w:val="001864A4"/>
    <w:rsid w:val="0018718E"/>
    <w:rsid w:val="00187815"/>
    <w:rsid w:val="00190067"/>
    <w:rsid w:val="00190339"/>
    <w:rsid w:val="00190F0B"/>
    <w:rsid w:val="00192703"/>
    <w:rsid w:val="00193672"/>
    <w:rsid w:val="00193FB9"/>
    <w:rsid w:val="00195C68"/>
    <w:rsid w:val="00195C69"/>
    <w:rsid w:val="00196B28"/>
    <w:rsid w:val="00197963"/>
    <w:rsid w:val="00197DA1"/>
    <w:rsid w:val="001A07C6"/>
    <w:rsid w:val="001A0D3C"/>
    <w:rsid w:val="001A1281"/>
    <w:rsid w:val="001A2358"/>
    <w:rsid w:val="001A5508"/>
    <w:rsid w:val="001A6286"/>
    <w:rsid w:val="001B0D58"/>
    <w:rsid w:val="001B19AF"/>
    <w:rsid w:val="001B1E50"/>
    <w:rsid w:val="001B6387"/>
    <w:rsid w:val="001C3ED3"/>
    <w:rsid w:val="001C5F4A"/>
    <w:rsid w:val="001D0660"/>
    <w:rsid w:val="001D35CE"/>
    <w:rsid w:val="001D4F5F"/>
    <w:rsid w:val="001D59D6"/>
    <w:rsid w:val="001D754A"/>
    <w:rsid w:val="001E03C6"/>
    <w:rsid w:val="001E127D"/>
    <w:rsid w:val="001E1CBD"/>
    <w:rsid w:val="001E2B42"/>
    <w:rsid w:val="001E2D2F"/>
    <w:rsid w:val="001E3333"/>
    <w:rsid w:val="001E428E"/>
    <w:rsid w:val="001E4860"/>
    <w:rsid w:val="001E48B9"/>
    <w:rsid w:val="001E51F7"/>
    <w:rsid w:val="001E671D"/>
    <w:rsid w:val="001E68C8"/>
    <w:rsid w:val="001E6FFB"/>
    <w:rsid w:val="001F18F0"/>
    <w:rsid w:val="001F196E"/>
    <w:rsid w:val="001F2001"/>
    <w:rsid w:val="001F209B"/>
    <w:rsid w:val="001F2C78"/>
    <w:rsid w:val="001F306D"/>
    <w:rsid w:val="001F3D9F"/>
    <w:rsid w:val="001F4086"/>
    <w:rsid w:val="001F40B1"/>
    <w:rsid w:val="001F6F17"/>
    <w:rsid w:val="001F74DB"/>
    <w:rsid w:val="00200651"/>
    <w:rsid w:val="00201C61"/>
    <w:rsid w:val="002048BE"/>
    <w:rsid w:val="00205007"/>
    <w:rsid w:val="00205300"/>
    <w:rsid w:val="0020547C"/>
    <w:rsid w:val="00206161"/>
    <w:rsid w:val="002119CC"/>
    <w:rsid w:val="00212D92"/>
    <w:rsid w:val="002145D4"/>
    <w:rsid w:val="00215781"/>
    <w:rsid w:val="00216157"/>
    <w:rsid w:val="002167CE"/>
    <w:rsid w:val="002173CD"/>
    <w:rsid w:val="00221DC8"/>
    <w:rsid w:val="00222AF5"/>
    <w:rsid w:val="00224575"/>
    <w:rsid w:val="00226E68"/>
    <w:rsid w:val="002270EF"/>
    <w:rsid w:val="002277D6"/>
    <w:rsid w:val="00227925"/>
    <w:rsid w:val="00227D5C"/>
    <w:rsid w:val="00230339"/>
    <w:rsid w:val="00230913"/>
    <w:rsid w:val="00230B10"/>
    <w:rsid w:val="00231559"/>
    <w:rsid w:val="00231ED5"/>
    <w:rsid w:val="00233BD5"/>
    <w:rsid w:val="002344B5"/>
    <w:rsid w:val="00234CB4"/>
    <w:rsid w:val="0023525A"/>
    <w:rsid w:val="00236583"/>
    <w:rsid w:val="00240A05"/>
    <w:rsid w:val="00240F53"/>
    <w:rsid w:val="002451E4"/>
    <w:rsid w:val="002470BB"/>
    <w:rsid w:val="002474DB"/>
    <w:rsid w:val="00247C1C"/>
    <w:rsid w:val="00251250"/>
    <w:rsid w:val="0025149C"/>
    <w:rsid w:val="00256762"/>
    <w:rsid w:val="00257C60"/>
    <w:rsid w:val="00261F1E"/>
    <w:rsid w:val="00261F2D"/>
    <w:rsid w:val="0026361B"/>
    <w:rsid w:val="00264576"/>
    <w:rsid w:val="00265363"/>
    <w:rsid w:val="00266D62"/>
    <w:rsid w:val="002673D5"/>
    <w:rsid w:val="00272F73"/>
    <w:rsid w:val="00273EBA"/>
    <w:rsid w:val="002750BA"/>
    <w:rsid w:val="002761FA"/>
    <w:rsid w:val="002763AA"/>
    <w:rsid w:val="002775C1"/>
    <w:rsid w:val="00277EF7"/>
    <w:rsid w:val="0028007B"/>
    <w:rsid w:val="00280464"/>
    <w:rsid w:val="00280DA2"/>
    <w:rsid w:val="002813D1"/>
    <w:rsid w:val="00281EE3"/>
    <w:rsid w:val="00281FA0"/>
    <w:rsid w:val="0028238F"/>
    <w:rsid w:val="00282912"/>
    <w:rsid w:val="002846BB"/>
    <w:rsid w:val="0028590F"/>
    <w:rsid w:val="00285EE3"/>
    <w:rsid w:val="002868AF"/>
    <w:rsid w:val="00286C7D"/>
    <w:rsid w:val="002917DC"/>
    <w:rsid w:val="00292B05"/>
    <w:rsid w:val="002930F9"/>
    <w:rsid w:val="00296AD8"/>
    <w:rsid w:val="002A0422"/>
    <w:rsid w:val="002A1BA7"/>
    <w:rsid w:val="002A2F10"/>
    <w:rsid w:val="002A37C6"/>
    <w:rsid w:val="002A37E0"/>
    <w:rsid w:val="002A3C29"/>
    <w:rsid w:val="002A5C3E"/>
    <w:rsid w:val="002A5E70"/>
    <w:rsid w:val="002A7024"/>
    <w:rsid w:val="002A7C40"/>
    <w:rsid w:val="002B05F8"/>
    <w:rsid w:val="002B0981"/>
    <w:rsid w:val="002B0FB1"/>
    <w:rsid w:val="002B183C"/>
    <w:rsid w:val="002B1FAB"/>
    <w:rsid w:val="002B2E63"/>
    <w:rsid w:val="002B30F7"/>
    <w:rsid w:val="002B3A0F"/>
    <w:rsid w:val="002C0692"/>
    <w:rsid w:val="002C08D6"/>
    <w:rsid w:val="002C1546"/>
    <w:rsid w:val="002C1E3D"/>
    <w:rsid w:val="002C2508"/>
    <w:rsid w:val="002C2BBB"/>
    <w:rsid w:val="002C344D"/>
    <w:rsid w:val="002C3664"/>
    <w:rsid w:val="002C48B1"/>
    <w:rsid w:val="002C7067"/>
    <w:rsid w:val="002C70B7"/>
    <w:rsid w:val="002D09C1"/>
    <w:rsid w:val="002D1836"/>
    <w:rsid w:val="002D42E6"/>
    <w:rsid w:val="002D5DB3"/>
    <w:rsid w:val="002D7E53"/>
    <w:rsid w:val="002E0409"/>
    <w:rsid w:val="002E3198"/>
    <w:rsid w:val="002E3488"/>
    <w:rsid w:val="002E374C"/>
    <w:rsid w:val="002E38F2"/>
    <w:rsid w:val="002E3E83"/>
    <w:rsid w:val="002E4BD2"/>
    <w:rsid w:val="002E4F7E"/>
    <w:rsid w:val="002E673F"/>
    <w:rsid w:val="002F02BE"/>
    <w:rsid w:val="002F0840"/>
    <w:rsid w:val="002F088A"/>
    <w:rsid w:val="002F0D39"/>
    <w:rsid w:val="002F4071"/>
    <w:rsid w:val="002F489A"/>
    <w:rsid w:val="002F4E64"/>
    <w:rsid w:val="002F5097"/>
    <w:rsid w:val="002F50A2"/>
    <w:rsid w:val="002F596A"/>
    <w:rsid w:val="00304194"/>
    <w:rsid w:val="00307C16"/>
    <w:rsid w:val="003109FB"/>
    <w:rsid w:val="00310BFF"/>
    <w:rsid w:val="003147AA"/>
    <w:rsid w:val="00314CA8"/>
    <w:rsid w:val="0031546F"/>
    <w:rsid w:val="003159D9"/>
    <w:rsid w:val="00315DA6"/>
    <w:rsid w:val="00316F36"/>
    <w:rsid w:val="00317435"/>
    <w:rsid w:val="00317A33"/>
    <w:rsid w:val="00320096"/>
    <w:rsid w:val="003210BB"/>
    <w:rsid w:val="0032220B"/>
    <w:rsid w:val="0032264F"/>
    <w:rsid w:val="00322A93"/>
    <w:rsid w:val="0032367E"/>
    <w:rsid w:val="003243FA"/>
    <w:rsid w:val="0032504D"/>
    <w:rsid w:val="00325402"/>
    <w:rsid w:val="00325540"/>
    <w:rsid w:val="003255A1"/>
    <w:rsid w:val="003266FB"/>
    <w:rsid w:val="00326E93"/>
    <w:rsid w:val="003279B1"/>
    <w:rsid w:val="00330578"/>
    <w:rsid w:val="003310AC"/>
    <w:rsid w:val="0033190F"/>
    <w:rsid w:val="00332764"/>
    <w:rsid w:val="003358D3"/>
    <w:rsid w:val="003372FC"/>
    <w:rsid w:val="003374AC"/>
    <w:rsid w:val="0033798E"/>
    <w:rsid w:val="0034094F"/>
    <w:rsid w:val="0034133A"/>
    <w:rsid w:val="00341B50"/>
    <w:rsid w:val="00341DF1"/>
    <w:rsid w:val="00341E35"/>
    <w:rsid w:val="003421C8"/>
    <w:rsid w:val="0034225E"/>
    <w:rsid w:val="0034250A"/>
    <w:rsid w:val="00344A57"/>
    <w:rsid w:val="00346BA6"/>
    <w:rsid w:val="003503F3"/>
    <w:rsid w:val="00350C76"/>
    <w:rsid w:val="00352BE8"/>
    <w:rsid w:val="003533B2"/>
    <w:rsid w:val="00353A11"/>
    <w:rsid w:val="00354817"/>
    <w:rsid w:val="003549B1"/>
    <w:rsid w:val="00354AD1"/>
    <w:rsid w:val="0035667C"/>
    <w:rsid w:val="00357681"/>
    <w:rsid w:val="003614EE"/>
    <w:rsid w:val="003649B4"/>
    <w:rsid w:val="0036550C"/>
    <w:rsid w:val="0036558B"/>
    <w:rsid w:val="0036618B"/>
    <w:rsid w:val="003704AA"/>
    <w:rsid w:val="003706B5"/>
    <w:rsid w:val="00371442"/>
    <w:rsid w:val="00376888"/>
    <w:rsid w:val="00376A0A"/>
    <w:rsid w:val="003806AC"/>
    <w:rsid w:val="00381B0C"/>
    <w:rsid w:val="003828A9"/>
    <w:rsid w:val="00385418"/>
    <w:rsid w:val="003856C6"/>
    <w:rsid w:val="00385B87"/>
    <w:rsid w:val="003864CD"/>
    <w:rsid w:val="003927BA"/>
    <w:rsid w:val="00393126"/>
    <w:rsid w:val="003962E7"/>
    <w:rsid w:val="003962ED"/>
    <w:rsid w:val="003970AC"/>
    <w:rsid w:val="003A02E9"/>
    <w:rsid w:val="003A123C"/>
    <w:rsid w:val="003A1BC3"/>
    <w:rsid w:val="003A2400"/>
    <w:rsid w:val="003A41B8"/>
    <w:rsid w:val="003A4225"/>
    <w:rsid w:val="003A42F2"/>
    <w:rsid w:val="003A5589"/>
    <w:rsid w:val="003A5C1E"/>
    <w:rsid w:val="003A5E5A"/>
    <w:rsid w:val="003A6271"/>
    <w:rsid w:val="003B1637"/>
    <w:rsid w:val="003B2387"/>
    <w:rsid w:val="003B39E4"/>
    <w:rsid w:val="003B3FFE"/>
    <w:rsid w:val="003B4297"/>
    <w:rsid w:val="003B54E1"/>
    <w:rsid w:val="003B55B1"/>
    <w:rsid w:val="003B6927"/>
    <w:rsid w:val="003C0DF9"/>
    <w:rsid w:val="003C18B7"/>
    <w:rsid w:val="003C19D4"/>
    <w:rsid w:val="003C296C"/>
    <w:rsid w:val="003C3A38"/>
    <w:rsid w:val="003C47FC"/>
    <w:rsid w:val="003C4F1C"/>
    <w:rsid w:val="003C54D5"/>
    <w:rsid w:val="003C61F3"/>
    <w:rsid w:val="003C7A41"/>
    <w:rsid w:val="003C7F4D"/>
    <w:rsid w:val="003D0755"/>
    <w:rsid w:val="003D0790"/>
    <w:rsid w:val="003D2998"/>
    <w:rsid w:val="003D2E54"/>
    <w:rsid w:val="003D2F9C"/>
    <w:rsid w:val="003D388E"/>
    <w:rsid w:val="003D52C7"/>
    <w:rsid w:val="003D7060"/>
    <w:rsid w:val="003E03CE"/>
    <w:rsid w:val="003E0EE6"/>
    <w:rsid w:val="003E1F18"/>
    <w:rsid w:val="003E22F5"/>
    <w:rsid w:val="003E54AA"/>
    <w:rsid w:val="003E6702"/>
    <w:rsid w:val="003F01C6"/>
    <w:rsid w:val="003F177E"/>
    <w:rsid w:val="003F505B"/>
    <w:rsid w:val="003F54F4"/>
    <w:rsid w:val="003F6408"/>
    <w:rsid w:val="00400D08"/>
    <w:rsid w:val="0040263C"/>
    <w:rsid w:val="004026DA"/>
    <w:rsid w:val="00403F42"/>
    <w:rsid w:val="004066D5"/>
    <w:rsid w:val="00406928"/>
    <w:rsid w:val="00406F39"/>
    <w:rsid w:val="00407FD8"/>
    <w:rsid w:val="00411698"/>
    <w:rsid w:val="0041174F"/>
    <w:rsid w:val="0041363B"/>
    <w:rsid w:val="00414E23"/>
    <w:rsid w:val="00414E9E"/>
    <w:rsid w:val="0041727D"/>
    <w:rsid w:val="004177DB"/>
    <w:rsid w:val="00417DC7"/>
    <w:rsid w:val="004203DE"/>
    <w:rsid w:val="0042088F"/>
    <w:rsid w:val="004221FE"/>
    <w:rsid w:val="00422955"/>
    <w:rsid w:val="0042628D"/>
    <w:rsid w:val="00426A21"/>
    <w:rsid w:val="00427663"/>
    <w:rsid w:val="00427E48"/>
    <w:rsid w:val="00430BEF"/>
    <w:rsid w:val="00432F41"/>
    <w:rsid w:val="004336E1"/>
    <w:rsid w:val="004338B7"/>
    <w:rsid w:val="0043626B"/>
    <w:rsid w:val="00436E8F"/>
    <w:rsid w:val="00437250"/>
    <w:rsid w:val="004378D6"/>
    <w:rsid w:val="00440BC9"/>
    <w:rsid w:val="00442500"/>
    <w:rsid w:val="004427B5"/>
    <w:rsid w:val="00443A9E"/>
    <w:rsid w:val="0044446B"/>
    <w:rsid w:val="00444E88"/>
    <w:rsid w:val="004451B5"/>
    <w:rsid w:val="0044531F"/>
    <w:rsid w:val="00445816"/>
    <w:rsid w:val="004513C2"/>
    <w:rsid w:val="00451619"/>
    <w:rsid w:val="00452428"/>
    <w:rsid w:val="00452FC3"/>
    <w:rsid w:val="004536FF"/>
    <w:rsid w:val="004566B8"/>
    <w:rsid w:val="00460010"/>
    <w:rsid w:val="00460833"/>
    <w:rsid w:val="0046097F"/>
    <w:rsid w:val="00460AB0"/>
    <w:rsid w:val="00461CE6"/>
    <w:rsid w:val="00462BFB"/>
    <w:rsid w:val="00462C6A"/>
    <w:rsid w:val="00464DA7"/>
    <w:rsid w:val="00465F4A"/>
    <w:rsid w:val="0046695F"/>
    <w:rsid w:val="00467C9F"/>
    <w:rsid w:val="00471978"/>
    <w:rsid w:val="00471D3E"/>
    <w:rsid w:val="004725BF"/>
    <w:rsid w:val="004729B2"/>
    <w:rsid w:val="00476C8E"/>
    <w:rsid w:val="0048134E"/>
    <w:rsid w:val="00482964"/>
    <w:rsid w:val="0048410B"/>
    <w:rsid w:val="00484C51"/>
    <w:rsid w:val="004861E5"/>
    <w:rsid w:val="00486972"/>
    <w:rsid w:val="00491207"/>
    <w:rsid w:val="00492EC9"/>
    <w:rsid w:val="004935F1"/>
    <w:rsid w:val="00493D91"/>
    <w:rsid w:val="0049418E"/>
    <w:rsid w:val="00495AB2"/>
    <w:rsid w:val="00496037"/>
    <w:rsid w:val="00497E78"/>
    <w:rsid w:val="004A1FD4"/>
    <w:rsid w:val="004A21E0"/>
    <w:rsid w:val="004A2769"/>
    <w:rsid w:val="004A2D8A"/>
    <w:rsid w:val="004A3244"/>
    <w:rsid w:val="004A3512"/>
    <w:rsid w:val="004A3A2B"/>
    <w:rsid w:val="004B063C"/>
    <w:rsid w:val="004B1145"/>
    <w:rsid w:val="004B26F5"/>
    <w:rsid w:val="004B46C7"/>
    <w:rsid w:val="004B5D21"/>
    <w:rsid w:val="004C0788"/>
    <w:rsid w:val="004C1682"/>
    <w:rsid w:val="004C27BA"/>
    <w:rsid w:val="004C3737"/>
    <w:rsid w:val="004C38EA"/>
    <w:rsid w:val="004C5015"/>
    <w:rsid w:val="004C50F4"/>
    <w:rsid w:val="004C619F"/>
    <w:rsid w:val="004C7385"/>
    <w:rsid w:val="004D02B8"/>
    <w:rsid w:val="004D2AAB"/>
    <w:rsid w:val="004D3206"/>
    <w:rsid w:val="004D3FD1"/>
    <w:rsid w:val="004D4503"/>
    <w:rsid w:val="004D470D"/>
    <w:rsid w:val="004D60F3"/>
    <w:rsid w:val="004D61E3"/>
    <w:rsid w:val="004D7251"/>
    <w:rsid w:val="004D751B"/>
    <w:rsid w:val="004D7B87"/>
    <w:rsid w:val="004E33A9"/>
    <w:rsid w:val="004E3E24"/>
    <w:rsid w:val="004E3E78"/>
    <w:rsid w:val="004E41B4"/>
    <w:rsid w:val="004E4E0E"/>
    <w:rsid w:val="004E55ED"/>
    <w:rsid w:val="004E67A6"/>
    <w:rsid w:val="004E6FAF"/>
    <w:rsid w:val="004E7648"/>
    <w:rsid w:val="004E773C"/>
    <w:rsid w:val="004F1725"/>
    <w:rsid w:val="004F3FF4"/>
    <w:rsid w:val="004F457B"/>
    <w:rsid w:val="004F626F"/>
    <w:rsid w:val="004F7EA1"/>
    <w:rsid w:val="0050251E"/>
    <w:rsid w:val="00503FA3"/>
    <w:rsid w:val="0050519C"/>
    <w:rsid w:val="0050573F"/>
    <w:rsid w:val="00505B84"/>
    <w:rsid w:val="00506194"/>
    <w:rsid w:val="00506669"/>
    <w:rsid w:val="005066C6"/>
    <w:rsid w:val="005079D3"/>
    <w:rsid w:val="00512AA8"/>
    <w:rsid w:val="00513E88"/>
    <w:rsid w:val="0051573C"/>
    <w:rsid w:val="00516C36"/>
    <w:rsid w:val="005175F9"/>
    <w:rsid w:val="00520196"/>
    <w:rsid w:val="0052341B"/>
    <w:rsid w:val="00523566"/>
    <w:rsid w:val="005255BA"/>
    <w:rsid w:val="005257C7"/>
    <w:rsid w:val="00527A6D"/>
    <w:rsid w:val="0053018E"/>
    <w:rsid w:val="00530AA2"/>
    <w:rsid w:val="00530F00"/>
    <w:rsid w:val="00531307"/>
    <w:rsid w:val="0053252E"/>
    <w:rsid w:val="00532D05"/>
    <w:rsid w:val="00533CEF"/>
    <w:rsid w:val="00537EF9"/>
    <w:rsid w:val="005407BF"/>
    <w:rsid w:val="00541682"/>
    <w:rsid w:val="0054174D"/>
    <w:rsid w:val="005419F2"/>
    <w:rsid w:val="00542218"/>
    <w:rsid w:val="00542342"/>
    <w:rsid w:val="005454C2"/>
    <w:rsid w:val="00545596"/>
    <w:rsid w:val="0054680E"/>
    <w:rsid w:val="00546BB9"/>
    <w:rsid w:val="00546E81"/>
    <w:rsid w:val="0054794F"/>
    <w:rsid w:val="00551756"/>
    <w:rsid w:val="00551F51"/>
    <w:rsid w:val="0055268E"/>
    <w:rsid w:val="005529B0"/>
    <w:rsid w:val="005535C8"/>
    <w:rsid w:val="005544EB"/>
    <w:rsid w:val="00556B09"/>
    <w:rsid w:val="00557A88"/>
    <w:rsid w:val="00557F09"/>
    <w:rsid w:val="0056228F"/>
    <w:rsid w:val="00562D91"/>
    <w:rsid w:val="0056313A"/>
    <w:rsid w:val="005634F8"/>
    <w:rsid w:val="00564C51"/>
    <w:rsid w:val="0056503D"/>
    <w:rsid w:val="00565AC5"/>
    <w:rsid w:val="00566371"/>
    <w:rsid w:val="00567C3D"/>
    <w:rsid w:val="00570080"/>
    <w:rsid w:val="00570E5E"/>
    <w:rsid w:val="00572EF6"/>
    <w:rsid w:val="00574290"/>
    <w:rsid w:val="0057496F"/>
    <w:rsid w:val="00574CBE"/>
    <w:rsid w:val="005777BC"/>
    <w:rsid w:val="00582BB8"/>
    <w:rsid w:val="00585271"/>
    <w:rsid w:val="005865C6"/>
    <w:rsid w:val="00586B54"/>
    <w:rsid w:val="00586E79"/>
    <w:rsid w:val="00587509"/>
    <w:rsid w:val="00587A68"/>
    <w:rsid w:val="00593C6F"/>
    <w:rsid w:val="00594EAC"/>
    <w:rsid w:val="005A0A8F"/>
    <w:rsid w:val="005A19C7"/>
    <w:rsid w:val="005A2948"/>
    <w:rsid w:val="005A2C0A"/>
    <w:rsid w:val="005A3F88"/>
    <w:rsid w:val="005A4207"/>
    <w:rsid w:val="005A63D3"/>
    <w:rsid w:val="005A76B2"/>
    <w:rsid w:val="005B1C67"/>
    <w:rsid w:val="005B5504"/>
    <w:rsid w:val="005B596A"/>
    <w:rsid w:val="005B6C14"/>
    <w:rsid w:val="005B6ECB"/>
    <w:rsid w:val="005B7CA8"/>
    <w:rsid w:val="005C0184"/>
    <w:rsid w:val="005C101E"/>
    <w:rsid w:val="005C2BA5"/>
    <w:rsid w:val="005C6753"/>
    <w:rsid w:val="005C7001"/>
    <w:rsid w:val="005C7F30"/>
    <w:rsid w:val="005D0528"/>
    <w:rsid w:val="005D0E89"/>
    <w:rsid w:val="005D1142"/>
    <w:rsid w:val="005D1E20"/>
    <w:rsid w:val="005D451C"/>
    <w:rsid w:val="005D4B6D"/>
    <w:rsid w:val="005D4CD2"/>
    <w:rsid w:val="005D6519"/>
    <w:rsid w:val="005E17CB"/>
    <w:rsid w:val="005E228D"/>
    <w:rsid w:val="005E364E"/>
    <w:rsid w:val="005E418F"/>
    <w:rsid w:val="005E451D"/>
    <w:rsid w:val="005E6028"/>
    <w:rsid w:val="005E656B"/>
    <w:rsid w:val="005F36FF"/>
    <w:rsid w:val="005F3912"/>
    <w:rsid w:val="005F51F2"/>
    <w:rsid w:val="005F6244"/>
    <w:rsid w:val="005F7003"/>
    <w:rsid w:val="00600861"/>
    <w:rsid w:val="00600FEB"/>
    <w:rsid w:val="00601127"/>
    <w:rsid w:val="00601E0C"/>
    <w:rsid w:val="00602F63"/>
    <w:rsid w:val="006053D4"/>
    <w:rsid w:val="00606D72"/>
    <w:rsid w:val="00606EC1"/>
    <w:rsid w:val="00610D3C"/>
    <w:rsid w:val="006114F2"/>
    <w:rsid w:val="0061291B"/>
    <w:rsid w:val="00612B0E"/>
    <w:rsid w:val="006134F0"/>
    <w:rsid w:val="00613C4A"/>
    <w:rsid w:val="00613C8D"/>
    <w:rsid w:val="0061597A"/>
    <w:rsid w:val="00615BF9"/>
    <w:rsid w:val="00615FA6"/>
    <w:rsid w:val="0061605E"/>
    <w:rsid w:val="00620BC5"/>
    <w:rsid w:val="00621429"/>
    <w:rsid w:val="0062473D"/>
    <w:rsid w:val="00625E44"/>
    <w:rsid w:val="0062755B"/>
    <w:rsid w:val="00627B88"/>
    <w:rsid w:val="006305E9"/>
    <w:rsid w:val="00630726"/>
    <w:rsid w:val="006319EC"/>
    <w:rsid w:val="00635080"/>
    <w:rsid w:val="00635E47"/>
    <w:rsid w:val="00636588"/>
    <w:rsid w:val="00637790"/>
    <w:rsid w:val="00640B04"/>
    <w:rsid w:val="00641BE5"/>
    <w:rsid w:val="006459E7"/>
    <w:rsid w:val="00647BDB"/>
    <w:rsid w:val="00647EE6"/>
    <w:rsid w:val="006509EF"/>
    <w:rsid w:val="00650B98"/>
    <w:rsid w:val="006518C2"/>
    <w:rsid w:val="006535AA"/>
    <w:rsid w:val="006579CF"/>
    <w:rsid w:val="006631DB"/>
    <w:rsid w:val="00663B7C"/>
    <w:rsid w:val="00664E42"/>
    <w:rsid w:val="006664D8"/>
    <w:rsid w:val="00666A4B"/>
    <w:rsid w:val="00666B23"/>
    <w:rsid w:val="006701B2"/>
    <w:rsid w:val="0067077D"/>
    <w:rsid w:val="00672184"/>
    <w:rsid w:val="006721AF"/>
    <w:rsid w:val="006722D1"/>
    <w:rsid w:val="006742C8"/>
    <w:rsid w:val="00674658"/>
    <w:rsid w:val="0067483C"/>
    <w:rsid w:val="00674880"/>
    <w:rsid w:val="006759CA"/>
    <w:rsid w:val="0067644D"/>
    <w:rsid w:val="0067724F"/>
    <w:rsid w:val="00677EA8"/>
    <w:rsid w:val="00677FC2"/>
    <w:rsid w:val="006802FB"/>
    <w:rsid w:val="006812D3"/>
    <w:rsid w:val="00681B02"/>
    <w:rsid w:val="00681E4C"/>
    <w:rsid w:val="00682196"/>
    <w:rsid w:val="006833D0"/>
    <w:rsid w:val="006833F4"/>
    <w:rsid w:val="00685487"/>
    <w:rsid w:val="006860C1"/>
    <w:rsid w:val="0068646F"/>
    <w:rsid w:val="006878B0"/>
    <w:rsid w:val="00687952"/>
    <w:rsid w:val="00690C46"/>
    <w:rsid w:val="00691386"/>
    <w:rsid w:val="00691750"/>
    <w:rsid w:val="00692C81"/>
    <w:rsid w:val="0069363B"/>
    <w:rsid w:val="00693EA3"/>
    <w:rsid w:val="006A22BA"/>
    <w:rsid w:val="006A27D1"/>
    <w:rsid w:val="006A386A"/>
    <w:rsid w:val="006A3E09"/>
    <w:rsid w:val="006A7AC0"/>
    <w:rsid w:val="006B1B04"/>
    <w:rsid w:val="006B3418"/>
    <w:rsid w:val="006B3773"/>
    <w:rsid w:val="006B5163"/>
    <w:rsid w:val="006B5CEF"/>
    <w:rsid w:val="006C123A"/>
    <w:rsid w:val="006C182B"/>
    <w:rsid w:val="006C22A5"/>
    <w:rsid w:val="006C47A9"/>
    <w:rsid w:val="006C50DB"/>
    <w:rsid w:val="006C555C"/>
    <w:rsid w:val="006D015E"/>
    <w:rsid w:val="006D05E6"/>
    <w:rsid w:val="006D10C8"/>
    <w:rsid w:val="006D14E9"/>
    <w:rsid w:val="006D275C"/>
    <w:rsid w:val="006D2AE9"/>
    <w:rsid w:val="006D36AC"/>
    <w:rsid w:val="006D41B8"/>
    <w:rsid w:val="006D4206"/>
    <w:rsid w:val="006D497E"/>
    <w:rsid w:val="006D530C"/>
    <w:rsid w:val="006D5892"/>
    <w:rsid w:val="006D603F"/>
    <w:rsid w:val="006D61E5"/>
    <w:rsid w:val="006D6ADC"/>
    <w:rsid w:val="006E0118"/>
    <w:rsid w:val="006E1F59"/>
    <w:rsid w:val="006E2A7C"/>
    <w:rsid w:val="006E2D16"/>
    <w:rsid w:val="006E31F3"/>
    <w:rsid w:val="006E6D40"/>
    <w:rsid w:val="006E7A52"/>
    <w:rsid w:val="006E7DD2"/>
    <w:rsid w:val="006F0409"/>
    <w:rsid w:val="006F0B45"/>
    <w:rsid w:val="006F1BE2"/>
    <w:rsid w:val="006F292E"/>
    <w:rsid w:val="006F3D88"/>
    <w:rsid w:val="007000D0"/>
    <w:rsid w:val="00702310"/>
    <w:rsid w:val="007049D0"/>
    <w:rsid w:val="0070520D"/>
    <w:rsid w:val="00705555"/>
    <w:rsid w:val="007055A6"/>
    <w:rsid w:val="0070741D"/>
    <w:rsid w:val="00710A6B"/>
    <w:rsid w:val="00711004"/>
    <w:rsid w:val="00711BC7"/>
    <w:rsid w:val="00711D00"/>
    <w:rsid w:val="00714851"/>
    <w:rsid w:val="00714CE7"/>
    <w:rsid w:val="0071666E"/>
    <w:rsid w:val="007166C9"/>
    <w:rsid w:val="00716854"/>
    <w:rsid w:val="00721CA2"/>
    <w:rsid w:val="00730967"/>
    <w:rsid w:val="00730F82"/>
    <w:rsid w:val="0073391B"/>
    <w:rsid w:val="007353A6"/>
    <w:rsid w:val="00736467"/>
    <w:rsid w:val="00736E5E"/>
    <w:rsid w:val="0074022F"/>
    <w:rsid w:val="00743240"/>
    <w:rsid w:val="0074343B"/>
    <w:rsid w:val="007434C6"/>
    <w:rsid w:val="007434D3"/>
    <w:rsid w:val="00743F17"/>
    <w:rsid w:val="00743FC1"/>
    <w:rsid w:val="00744AC3"/>
    <w:rsid w:val="00746A81"/>
    <w:rsid w:val="00746B5A"/>
    <w:rsid w:val="007478D3"/>
    <w:rsid w:val="00750E8C"/>
    <w:rsid w:val="00754250"/>
    <w:rsid w:val="0075430D"/>
    <w:rsid w:val="00755862"/>
    <w:rsid w:val="00755BAA"/>
    <w:rsid w:val="00756BFA"/>
    <w:rsid w:val="007609DB"/>
    <w:rsid w:val="00764265"/>
    <w:rsid w:val="00764E29"/>
    <w:rsid w:val="00765801"/>
    <w:rsid w:val="00766C42"/>
    <w:rsid w:val="0076735B"/>
    <w:rsid w:val="007705C7"/>
    <w:rsid w:val="00771520"/>
    <w:rsid w:val="00772FC8"/>
    <w:rsid w:val="007749E5"/>
    <w:rsid w:val="007751EA"/>
    <w:rsid w:val="007752D5"/>
    <w:rsid w:val="007771AA"/>
    <w:rsid w:val="007804B5"/>
    <w:rsid w:val="00782E43"/>
    <w:rsid w:val="0078348E"/>
    <w:rsid w:val="0078356E"/>
    <w:rsid w:val="00784220"/>
    <w:rsid w:val="00785C5D"/>
    <w:rsid w:val="00792295"/>
    <w:rsid w:val="00792DD4"/>
    <w:rsid w:val="00793309"/>
    <w:rsid w:val="007936D4"/>
    <w:rsid w:val="007969D7"/>
    <w:rsid w:val="00796E77"/>
    <w:rsid w:val="00797CF4"/>
    <w:rsid w:val="007A005C"/>
    <w:rsid w:val="007A1580"/>
    <w:rsid w:val="007A287C"/>
    <w:rsid w:val="007A3B1E"/>
    <w:rsid w:val="007A4541"/>
    <w:rsid w:val="007A582E"/>
    <w:rsid w:val="007A6263"/>
    <w:rsid w:val="007A7B28"/>
    <w:rsid w:val="007B0F9B"/>
    <w:rsid w:val="007B12AD"/>
    <w:rsid w:val="007B1710"/>
    <w:rsid w:val="007B2B59"/>
    <w:rsid w:val="007B3F83"/>
    <w:rsid w:val="007B64D9"/>
    <w:rsid w:val="007B68FB"/>
    <w:rsid w:val="007B7A70"/>
    <w:rsid w:val="007C0538"/>
    <w:rsid w:val="007C2CD6"/>
    <w:rsid w:val="007C32E1"/>
    <w:rsid w:val="007C4108"/>
    <w:rsid w:val="007C7346"/>
    <w:rsid w:val="007C7F23"/>
    <w:rsid w:val="007D092B"/>
    <w:rsid w:val="007D22C2"/>
    <w:rsid w:val="007D3790"/>
    <w:rsid w:val="007D4741"/>
    <w:rsid w:val="007D4877"/>
    <w:rsid w:val="007D4973"/>
    <w:rsid w:val="007D6167"/>
    <w:rsid w:val="007D7890"/>
    <w:rsid w:val="007E24F3"/>
    <w:rsid w:val="007E2A07"/>
    <w:rsid w:val="007E41B9"/>
    <w:rsid w:val="007E444F"/>
    <w:rsid w:val="007E683D"/>
    <w:rsid w:val="007F1D46"/>
    <w:rsid w:val="007F1D6A"/>
    <w:rsid w:val="007F2D61"/>
    <w:rsid w:val="007F36CF"/>
    <w:rsid w:val="007F4788"/>
    <w:rsid w:val="007F540C"/>
    <w:rsid w:val="007F5B8D"/>
    <w:rsid w:val="007F610F"/>
    <w:rsid w:val="007F6AC5"/>
    <w:rsid w:val="007F7414"/>
    <w:rsid w:val="007F743F"/>
    <w:rsid w:val="00800EAD"/>
    <w:rsid w:val="008017A1"/>
    <w:rsid w:val="00801F56"/>
    <w:rsid w:val="00801F8A"/>
    <w:rsid w:val="008027E6"/>
    <w:rsid w:val="0080283C"/>
    <w:rsid w:val="0080382A"/>
    <w:rsid w:val="00804D2D"/>
    <w:rsid w:val="008058E5"/>
    <w:rsid w:val="00806DBC"/>
    <w:rsid w:val="00807684"/>
    <w:rsid w:val="00807DD7"/>
    <w:rsid w:val="00810288"/>
    <w:rsid w:val="00810B92"/>
    <w:rsid w:val="008138FA"/>
    <w:rsid w:val="008178C5"/>
    <w:rsid w:val="00817B3D"/>
    <w:rsid w:val="00820982"/>
    <w:rsid w:val="00820D3B"/>
    <w:rsid w:val="0082312F"/>
    <w:rsid w:val="00823597"/>
    <w:rsid w:val="00823F8E"/>
    <w:rsid w:val="00825654"/>
    <w:rsid w:val="0082695C"/>
    <w:rsid w:val="008310E5"/>
    <w:rsid w:val="00831B0C"/>
    <w:rsid w:val="00831C53"/>
    <w:rsid w:val="00831CCF"/>
    <w:rsid w:val="00833231"/>
    <w:rsid w:val="0083467C"/>
    <w:rsid w:val="00835157"/>
    <w:rsid w:val="00835404"/>
    <w:rsid w:val="0083693C"/>
    <w:rsid w:val="00836C06"/>
    <w:rsid w:val="00837BD2"/>
    <w:rsid w:val="008412F0"/>
    <w:rsid w:val="00843605"/>
    <w:rsid w:val="00843CB5"/>
    <w:rsid w:val="00845B6E"/>
    <w:rsid w:val="00845FD9"/>
    <w:rsid w:val="008468F1"/>
    <w:rsid w:val="008469A7"/>
    <w:rsid w:val="008470B9"/>
    <w:rsid w:val="00847A52"/>
    <w:rsid w:val="00847E47"/>
    <w:rsid w:val="0085261A"/>
    <w:rsid w:val="00853849"/>
    <w:rsid w:val="0085438E"/>
    <w:rsid w:val="00860026"/>
    <w:rsid w:val="008612AA"/>
    <w:rsid w:val="00861713"/>
    <w:rsid w:val="00862A06"/>
    <w:rsid w:val="0086349C"/>
    <w:rsid w:val="00865120"/>
    <w:rsid w:val="0086616A"/>
    <w:rsid w:val="00866504"/>
    <w:rsid w:val="0087158B"/>
    <w:rsid w:val="008721EB"/>
    <w:rsid w:val="00872DD3"/>
    <w:rsid w:val="00875CE1"/>
    <w:rsid w:val="00876445"/>
    <w:rsid w:val="00876C6E"/>
    <w:rsid w:val="00880333"/>
    <w:rsid w:val="008803C4"/>
    <w:rsid w:val="00880CC2"/>
    <w:rsid w:val="008810CA"/>
    <w:rsid w:val="0088474E"/>
    <w:rsid w:val="00884C9C"/>
    <w:rsid w:val="0089042C"/>
    <w:rsid w:val="0089071B"/>
    <w:rsid w:val="00890D2A"/>
    <w:rsid w:val="008920B8"/>
    <w:rsid w:val="008929AC"/>
    <w:rsid w:val="00892ACF"/>
    <w:rsid w:val="0089385B"/>
    <w:rsid w:val="00893D6E"/>
    <w:rsid w:val="0089593A"/>
    <w:rsid w:val="008966BF"/>
    <w:rsid w:val="00897756"/>
    <w:rsid w:val="00897848"/>
    <w:rsid w:val="008A1792"/>
    <w:rsid w:val="008A1FF2"/>
    <w:rsid w:val="008A69E0"/>
    <w:rsid w:val="008A6B5D"/>
    <w:rsid w:val="008A78B7"/>
    <w:rsid w:val="008A797A"/>
    <w:rsid w:val="008B0A94"/>
    <w:rsid w:val="008B0BFE"/>
    <w:rsid w:val="008B1601"/>
    <w:rsid w:val="008B1EDB"/>
    <w:rsid w:val="008B24DA"/>
    <w:rsid w:val="008B29F1"/>
    <w:rsid w:val="008B30A3"/>
    <w:rsid w:val="008B364D"/>
    <w:rsid w:val="008B38BD"/>
    <w:rsid w:val="008B3F90"/>
    <w:rsid w:val="008B42BA"/>
    <w:rsid w:val="008B57FB"/>
    <w:rsid w:val="008B58FB"/>
    <w:rsid w:val="008B65CB"/>
    <w:rsid w:val="008B6A11"/>
    <w:rsid w:val="008B7E1D"/>
    <w:rsid w:val="008C101A"/>
    <w:rsid w:val="008C35D8"/>
    <w:rsid w:val="008C3FEE"/>
    <w:rsid w:val="008C446A"/>
    <w:rsid w:val="008C5E15"/>
    <w:rsid w:val="008C64A9"/>
    <w:rsid w:val="008C6DDB"/>
    <w:rsid w:val="008C7D23"/>
    <w:rsid w:val="008D29DD"/>
    <w:rsid w:val="008D3D18"/>
    <w:rsid w:val="008D3F23"/>
    <w:rsid w:val="008D41C7"/>
    <w:rsid w:val="008D45B0"/>
    <w:rsid w:val="008D64B8"/>
    <w:rsid w:val="008D7125"/>
    <w:rsid w:val="008D7AED"/>
    <w:rsid w:val="008E085A"/>
    <w:rsid w:val="008E0DD6"/>
    <w:rsid w:val="008E2FA0"/>
    <w:rsid w:val="008E4B68"/>
    <w:rsid w:val="008E76D5"/>
    <w:rsid w:val="008F0209"/>
    <w:rsid w:val="008F0C14"/>
    <w:rsid w:val="008F19D4"/>
    <w:rsid w:val="008F1A97"/>
    <w:rsid w:val="008F22C6"/>
    <w:rsid w:val="008F279C"/>
    <w:rsid w:val="008F3BF4"/>
    <w:rsid w:val="008F6779"/>
    <w:rsid w:val="00900B6D"/>
    <w:rsid w:val="00900E8F"/>
    <w:rsid w:val="009030EE"/>
    <w:rsid w:val="00903199"/>
    <w:rsid w:val="00903D01"/>
    <w:rsid w:val="00905435"/>
    <w:rsid w:val="00906C20"/>
    <w:rsid w:val="00906EBC"/>
    <w:rsid w:val="0090716E"/>
    <w:rsid w:val="00910122"/>
    <w:rsid w:val="00911E6C"/>
    <w:rsid w:val="00912693"/>
    <w:rsid w:val="00912CA0"/>
    <w:rsid w:val="00913430"/>
    <w:rsid w:val="00915EAD"/>
    <w:rsid w:val="00920F44"/>
    <w:rsid w:val="00921FA1"/>
    <w:rsid w:val="009241AB"/>
    <w:rsid w:val="0092543E"/>
    <w:rsid w:val="009256D5"/>
    <w:rsid w:val="009259E3"/>
    <w:rsid w:val="00925BB1"/>
    <w:rsid w:val="00925BFA"/>
    <w:rsid w:val="00925CC4"/>
    <w:rsid w:val="009268CC"/>
    <w:rsid w:val="00927D77"/>
    <w:rsid w:val="00927E49"/>
    <w:rsid w:val="009307E1"/>
    <w:rsid w:val="0093294D"/>
    <w:rsid w:val="0093333A"/>
    <w:rsid w:val="00935604"/>
    <w:rsid w:val="0093624D"/>
    <w:rsid w:val="00936AE8"/>
    <w:rsid w:val="009403F7"/>
    <w:rsid w:val="00942994"/>
    <w:rsid w:val="00942A62"/>
    <w:rsid w:val="00944928"/>
    <w:rsid w:val="009479BF"/>
    <w:rsid w:val="009500FF"/>
    <w:rsid w:val="0095279B"/>
    <w:rsid w:val="00952EDE"/>
    <w:rsid w:val="00955B77"/>
    <w:rsid w:val="00955C1D"/>
    <w:rsid w:val="009563EF"/>
    <w:rsid w:val="009569A8"/>
    <w:rsid w:val="00956D8F"/>
    <w:rsid w:val="0095770F"/>
    <w:rsid w:val="00960B0A"/>
    <w:rsid w:val="00962E20"/>
    <w:rsid w:val="009648FC"/>
    <w:rsid w:val="00964927"/>
    <w:rsid w:val="00965542"/>
    <w:rsid w:val="0096638A"/>
    <w:rsid w:val="00966EE0"/>
    <w:rsid w:val="00970586"/>
    <w:rsid w:val="0097245C"/>
    <w:rsid w:val="00972EDE"/>
    <w:rsid w:val="0097524A"/>
    <w:rsid w:val="00976496"/>
    <w:rsid w:val="00977960"/>
    <w:rsid w:val="00980C55"/>
    <w:rsid w:val="009825C0"/>
    <w:rsid w:val="00982BDF"/>
    <w:rsid w:val="00982C89"/>
    <w:rsid w:val="00983217"/>
    <w:rsid w:val="00983706"/>
    <w:rsid w:val="00984514"/>
    <w:rsid w:val="00990140"/>
    <w:rsid w:val="00992171"/>
    <w:rsid w:val="00992277"/>
    <w:rsid w:val="00994772"/>
    <w:rsid w:val="00994899"/>
    <w:rsid w:val="00995BD5"/>
    <w:rsid w:val="0099680B"/>
    <w:rsid w:val="00996939"/>
    <w:rsid w:val="009A1ABA"/>
    <w:rsid w:val="009A1BB1"/>
    <w:rsid w:val="009A3703"/>
    <w:rsid w:val="009A5056"/>
    <w:rsid w:val="009A5063"/>
    <w:rsid w:val="009A50DB"/>
    <w:rsid w:val="009A5278"/>
    <w:rsid w:val="009A5D8A"/>
    <w:rsid w:val="009A7996"/>
    <w:rsid w:val="009B0AE0"/>
    <w:rsid w:val="009B1944"/>
    <w:rsid w:val="009B2B76"/>
    <w:rsid w:val="009B2B95"/>
    <w:rsid w:val="009B3285"/>
    <w:rsid w:val="009B3F04"/>
    <w:rsid w:val="009B4A91"/>
    <w:rsid w:val="009B4B75"/>
    <w:rsid w:val="009B61ED"/>
    <w:rsid w:val="009C001D"/>
    <w:rsid w:val="009C034E"/>
    <w:rsid w:val="009C042C"/>
    <w:rsid w:val="009C0CEE"/>
    <w:rsid w:val="009C1AD6"/>
    <w:rsid w:val="009C1BF8"/>
    <w:rsid w:val="009C441D"/>
    <w:rsid w:val="009C48BE"/>
    <w:rsid w:val="009C4DC5"/>
    <w:rsid w:val="009C5AF0"/>
    <w:rsid w:val="009D0A58"/>
    <w:rsid w:val="009D0CCE"/>
    <w:rsid w:val="009D1D41"/>
    <w:rsid w:val="009D20E9"/>
    <w:rsid w:val="009D2324"/>
    <w:rsid w:val="009D27E6"/>
    <w:rsid w:val="009D552F"/>
    <w:rsid w:val="009D7635"/>
    <w:rsid w:val="009D7B9C"/>
    <w:rsid w:val="009E0340"/>
    <w:rsid w:val="009E096F"/>
    <w:rsid w:val="009E148A"/>
    <w:rsid w:val="009E2205"/>
    <w:rsid w:val="009E2DD1"/>
    <w:rsid w:val="009E3B35"/>
    <w:rsid w:val="009E6199"/>
    <w:rsid w:val="009E62A5"/>
    <w:rsid w:val="009E7ECF"/>
    <w:rsid w:val="009F1BE8"/>
    <w:rsid w:val="009F1D04"/>
    <w:rsid w:val="009F399F"/>
    <w:rsid w:val="009F4AE8"/>
    <w:rsid w:val="009F5AF8"/>
    <w:rsid w:val="009F6D31"/>
    <w:rsid w:val="009F739C"/>
    <w:rsid w:val="00A0124B"/>
    <w:rsid w:val="00A03F44"/>
    <w:rsid w:val="00A05704"/>
    <w:rsid w:val="00A0652D"/>
    <w:rsid w:val="00A06811"/>
    <w:rsid w:val="00A07EA1"/>
    <w:rsid w:val="00A10E9B"/>
    <w:rsid w:val="00A1335E"/>
    <w:rsid w:val="00A136AA"/>
    <w:rsid w:val="00A147E6"/>
    <w:rsid w:val="00A15428"/>
    <w:rsid w:val="00A16C8D"/>
    <w:rsid w:val="00A16D01"/>
    <w:rsid w:val="00A20D66"/>
    <w:rsid w:val="00A223A3"/>
    <w:rsid w:val="00A235DB"/>
    <w:rsid w:val="00A237BE"/>
    <w:rsid w:val="00A2557C"/>
    <w:rsid w:val="00A25E47"/>
    <w:rsid w:val="00A26368"/>
    <w:rsid w:val="00A27558"/>
    <w:rsid w:val="00A278D9"/>
    <w:rsid w:val="00A31356"/>
    <w:rsid w:val="00A32DC7"/>
    <w:rsid w:val="00A3333C"/>
    <w:rsid w:val="00A33930"/>
    <w:rsid w:val="00A34287"/>
    <w:rsid w:val="00A35029"/>
    <w:rsid w:val="00A361EE"/>
    <w:rsid w:val="00A37441"/>
    <w:rsid w:val="00A40A77"/>
    <w:rsid w:val="00A40E52"/>
    <w:rsid w:val="00A436DB"/>
    <w:rsid w:val="00A43982"/>
    <w:rsid w:val="00A453EB"/>
    <w:rsid w:val="00A472AA"/>
    <w:rsid w:val="00A50219"/>
    <w:rsid w:val="00A52A67"/>
    <w:rsid w:val="00A52FDC"/>
    <w:rsid w:val="00A53A1E"/>
    <w:rsid w:val="00A54080"/>
    <w:rsid w:val="00A546FE"/>
    <w:rsid w:val="00A55677"/>
    <w:rsid w:val="00A56D50"/>
    <w:rsid w:val="00A56E4F"/>
    <w:rsid w:val="00A57CDB"/>
    <w:rsid w:val="00A60089"/>
    <w:rsid w:val="00A612AD"/>
    <w:rsid w:val="00A61540"/>
    <w:rsid w:val="00A61963"/>
    <w:rsid w:val="00A62468"/>
    <w:rsid w:val="00A631BA"/>
    <w:rsid w:val="00A651CE"/>
    <w:rsid w:val="00A66004"/>
    <w:rsid w:val="00A661FC"/>
    <w:rsid w:val="00A6658E"/>
    <w:rsid w:val="00A70F53"/>
    <w:rsid w:val="00A71371"/>
    <w:rsid w:val="00A72989"/>
    <w:rsid w:val="00A748F1"/>
    <w:rsid w:val="00A74A47"/>
    <w:rsid w:val="00A76397"/>
    <w:rsid w:val="00A802D5"/>
    <w:rsid w:val="00A80C1F"/>
    <w:rsid w:val="00A81041"/>
    <w:rsid w:val="00A81409"/>
    <w:rsid w:val="00A81AF5"/>
    <w:rsid w:val="00A833CE"/>
    <w:rsid w:val="00A83546"/>
    <w:rsid w:val="00A879FD"/>
    <w:rsid w:val="00A9252C"/>
    <w:rsid w:val="00A929BA"/>
    <w:rsid w:val="00A92C47"/>
    <w:rsid w:val="00A9300C"/>
    <w:rsid w:val="00A93D5F"/>
    <w:rsid w:val="00A94973"/>
    <w:rsid w:val="00A974F6"/>
    <w:rsid w:val="00A97B05"/>
    <w:rsid w:val="00AA1513"/>
    <w:rsid w:val="00AA1C1D"/>
    <w:rsid w:val="00AA275C"/>
    <w:rsid w:val="00AA36DD"/>
    <w:rsid w:val="00AA6A99"/>
    <w:rsid w:val="00AA797A"/>
    <w:rsid w:val="00AA7A91"/>
    <w:rsid w:val="00AB05D1"/>
    <w:rsid w:val="00AB05FD"/>
    <w:rsid w:val="00AB06F0"/>
    <w:rsid w:val="00AB2F5A"/>
    <w:rsid w:val="00AB466D"/>
    <w:rsid w:val="00AB54A5"/>
    <w:rsid w:val="00AB5580"/>
    <w:rsid w:val="00AC0C3F"/>
    <w:rsid w:val="00AC17E5"/>
    <w:rsid w:val="00AC241E"/>
    <w:rsid w:val="00AC4AC7"/>
    <w:rsid w:val="00AC556B"/>
    <w:rsid w:val="00AC5C31"/>
    <w:rsid w:val="00AC7046"/>
    <w:rsid w:val="00AD17A1"/>
    <w:rsid w:val="00AD2697"/>
    <w:rsid w:val="00AD434A"/>
    <w:rsid w:val="00AD4BE4"/>
    <w:rsid w:val="00AD4E1A"/>
    <w:rsid w:val="00AD50E6"/>
    <w:rsid w:val="00AD527E"/>
    <w:rsid w:val="00AD69CD"/>
    <w:rsid w:val="00AD6C9D"/>
    <w:rsid w:val="00AD770E"/>
    <w:rsid w:val="00AD7E91"/>
    <w:rsid w:val="00AE0322"/>
    <w:rsid w:val="00AE048C"/>
    <w:rsid w:val="00AE0506"/>
    <w:rsid w:val="00AE0C14"/>
    <w:rsid w:val="00AE14BB"/>
    <w:rsid w:val="00AE2A4D"/>
    <w:rsid w:val="00AE37EB"/>
    <w:rsid w:val="00AE58E9"/>
    <w:rsid w:val="00AE61F8"/>
    <w:rsid w:val="00AF1DF5"/>
    <w:rsid w:val="00AF3389"/>
    <w:rsid w:val="00AF4B70"/>
    <w:rsid w:val="00AF58EA"/>
    <w:rsid w:val="00AF5981"/>
    <w:rsid w:val="00AF69A6"/>
    <w:rsid w:val="00AF723D"/>
    <w:rsid w:val="00AF7608"/>
    <w:rsid w:val="00B0157D"/>
    <w:rsid w:val="00B027B5"/>
    <w:rsid w:val="00B0288D"/>
    <w:rsid w:val="00B03D8A"/>
    <w:rsid w:val="00B03DCA"/>
    <w:rsid w:val="00B04DEC"/>
    <w:rsid w:val="00B050E6"/>
    <w:rsid w:val="00B063AE"/>
    <w:rsid w:val="00B06DA4"/>
    <w:rsid w:val="00B10013"/>
    <w:rsid w:val="00B1228D"/>
    <w:rsid w:val="00B1287E"/>
    <w:rsid w:val="00B12AA8"/>
    <w:rsid w:val="00B13254"/>
    <w:rsid w:val="00B13E8A"/>
    <w:rsid w:val="00B16FAF"/>
    <w:rsid w:val="00B20837"/>
    <w:rsid w:val="00B228AE"/>
    <w:rsid w:val="00B2296B"/>
    <w:rsid w:val="00B22ADE"/>
    <w:rsid w:val="00B24160"/>
    <w:rsid w:val="00B266BA"/>
    <w:rsid w:val="00B26E63"/>
    <w:rsid w:val="00B311E8"/>
    <w:rsid w:val="00B331DB"/>
    <w:rsid w:val="00B349D6"/>
    <w:rsid w:val="00B37279"/>
    <w:rsid w:val="00B415C9"/>
    <w:rsid w:val="00B41B91"/>
    <w:rsid w:val="00B41EC6"/>
    <w:rsid w:val="00B454C4"/>
    <w:rsid w:val="00B45D45"/>
    <w:rsid w:val="00B45DE5"/>
    <w:rsid w:val="00B46331"/>
    <w:rsid w:val="00B46F90"/>
    <w:rsid w:val="00B4765B"/>
    <w:rsid w:val="00B478B1"/>
    <w:rsid w:val="00B4794C"/>
    <w:rsid w:val="00B47ACF"/>
    <w:rsid w:val="00B47CE4"/>
    <w:rsid w:val="00B52CA3"/>
    <w:rsid w:val="00B5368A"/>
    <w:rsid w:val="00B54813"/>
    <w:rsid w:val="00B54A2D"/>
    <w:rsid w:val="00B55238"/>
    <w:rsid w:val="00B55EAB"/>
    <w:rsid w:val="00B5647C"/>
    <w:rsid w:val="00B56B2A"/>
    <w:rsid w:val="00B56B75"/>
    <w:rsid w:val="00B57D38"/>
    <w:rsid w:val="00B57EDF"/>
    <w:rsid w:val="00B60A7D"/>
    <w:rsid w:val="00B60F09"/>
    <w:rsid w:val="00B613C0"/>
    <w:rsid w:val="00B62170"/>
    <w:rsid w:val="00B63E11"/>
    <w:rsid w:val="00B644CC"/>
    <w:rsid w:val="00B647CD"/>
    <w:rsid w:val="00B65970"/>
    <w:rsid w:val="00B66C17"/>
    <w:rsid w:val="00B67175"/>
    <w:rsid w:val="00B6727C"/>
    <w:rsid w:val="00B70B07"/>
    <w:rsid w:val="00B71B51"/>
    <w:rsid w:val="00B72397"/>
    <w:rsid w:val="00B733CE"/>
    <w:rsid w:val="00B76E8E"/>
    <w:rsid w:val="00B77D8F"/>
    <w:rsid w:val="00B80610"/>
    <w:rsid w:val="00B80BF0"/>
    <w:rsid w:val="00B80E6C"/>
    <w:rsid w:val="00B814A7"/>
    <w:rsid w:val="00B81B2A"/>
    <w:rsid w:val="00B83E4D"/>
    <w:rsid w:val="00B84B4C"/>
    <w:rsid w:val="00B84BF6"/>
    <w:rsid w:val="00B86F2F"/>
    <w:rsid w:val="00B9290A"/>
    <w:rsid w:val="00B92B83"/>
    <w:rsid w:val="00B954A7"/>
    <w:rsid w:val="00B95F9C"/>
    <w:rsid w:val="00B965A7"/>
    <w:rsid w:val="00B971E6"/>
    <w:rsid w:val="00BA0A95"/>
    <w:rsid w:val="00BA32D7"/>
    <w:rsid w:val="00BA35F5"/>
    <w:rsid w:val="00BA6755"/>
    <w:rsid w:val="00BA722C"/>
    <w:rsid w:val="00BA7F43"/>
    <w:rsid w:val="00BB0635"/>
    <w:rsid w:val="00BB07F9"/>
    <w:rsid w:val="00BB286D"/>
    <w:rsid w:val="00BB3E1F"/>
    <w:rsid w:val="00BB4015"/>
    <w:rsid w:val="00BB6F27"/>
    <w:rsid w:val="00BB75FE"/>
    <w:rsid w:val="00BB779B"/>
    <w:rsid w:val="00BB7BFF"/>
    <w:rsid w:val="00BC0ED3"/>
    <w:rsid w:val="00BC16C4"/>
    <w:rsid w:val="00BC26D3"/>
    <w:rsid w:val="00BC395F"/>
    <w:rsid w:val="00BC3D80"/>
    <w:rsid w:val="00BC3E48"/>
    <w:rsid w:val="00BC408F"/>
    <w:rsid w:val="00BC4106"/>
    <w:rsid w:val="00BC43CA"/>
    <w:rsid w:val="00BC5CC6"/>
    <w:rsid w:val="00BC6165"/>
    <w:rsid w:val="00BC64CF"/>
    <w:rsid w:val="00BC7747"/>
    <w:rsid w:val="00BD03CD"/>
    <w:rsid w:val="00BD293F"/>
    <w:rsid w:val="00BD2B2A"/>
    <w:rsid w:val="00BD3DF9"/>
    <w:rsid w:val="00BD6FCE"/>
    <w:rsid w:val="00BD7523"/>
    <w:rsid w:val="00BE094F"/>
    <w:rsid w:val="00BE0A55"/>
    <w:rsid w:val="00BE164F"/>
    <w:rsid w:val="00BE55CA"/>
    <w:rsid w:val="00BE6140"/>
    <w:rsid w:val="00BF0F15"/>
    <w:rsid w:val="00BF1887"/>
    <w:rsid w:val="00BF18B3"/>
    <w:rsid w:val="00BF2BA6"/>
    <w:rsid w:val="00BF3544"/>
    <w:rsid w:val="00C003E5"/>
    <w:rsid w:val="00C02ED7"/>
    <w:rsid w:val="00C03436"/>
    <w:rsid w:val="00C039BB"/>
    <w:rsid w:val="00C03C82"/>
    <w:rsid w:val="00C040B8"/>
    <w:rsid w:val="00C05E3A"/>
    <w:rsid w:val="00C061A2"/>
    <w:rsid w:val="00C1088B"/>
    <w:rsid w:val="00C10A7F"/>
    <w:rsid w:val="00C11CF5"/>
    <w:rsid w:val="00C11D36"/>
    <w:rsid w:val="00C123D7"/>
    <w:rsid w:val="00C14224"/>
    <w:rsid w:val="00C14EC3"/>
    <w:rsid w:val="00C1507A"/>
    <w:rsid w:val="00C16731"/>
    <w:rsid w:val="00C17258"/>
    <w:rsid w:val="00C21018"/>
    <w:rsid w:val="00C216E9"/>
    <w:rsid w:val="00C2261D"/>
    <w:rsid w:val="00C22864"/>
    <w:rsid w:val="00C22C4B"/>
    <w:rsid w:val="00C23D04"/>
    <w:rsid w:val="00C247CC"/>
    <w:rsid w:val="00C261B5"/>
    <w:rsid w:val="00C27F7E"/>
    <w:rsid w:val="00C3025B"/>
    <w:rsid w:val="00C307BA"/>
    <w:rsid w:val="00C30929"/>
    <w:rsid w:val="00C31D77"/>
    <w:rsid w:val="00C326F7"/>
    <w:rsid w:val="00C338C3"/>
    <w:rsid w:val="00C3436C"/>
    <w:rsid w:val="00C34EDC"/>
    <w:rsid w:val="00C37EBB"/>
    <w:rsid w:val="00C4135F"/>
    <w:rsid w:val="00C4311D"/>
    <w:rsid w:val="00C43FBC"/>
    <w:rsid w:val="00C44075"/>
    <w:rsid w:val="00C44B4B"/>
    <w:rsid w:val="00C450A7"/>
    <w:rsid w:val="00C45479"/>
    <w:rsid w:val="00C46840"/>
    <w:rsid w:val="00C47462"/>
    <w:rsid w:val="00C474F1"/>
    <w:rsid w:val="00C479B8"/>
    <w:rsid w:val="00C521C4"/>
    <w:rsid w:val="00C53342"/>
    <w:rsid w:val="00C53656"/>
    <w:rsid w:val="00C54832"/>
    <w:rsid w:val="00C56416"/>
    <w:rsid w:val="00C56EAB"/>
    <w:rsid w:val="00C57A45"/>
    <w:rsid w:val="00C62E34"/>
    <w:rsid w:val="00C6387E"/>
    <w:rsid w:val="00C638E9"/>
    <w:rsid w:val="00C6547A"/>
    <w:rsid w:val="00C664FE"/>
    <w:rsid w:val="00C66FFE"/>
    <w:rsid w:val="00C700FC"/>
    <w:rsid w:val="00C705B1"/>
    <w:rsid w:val="00C71F78"/>
    <w:rsid w:val="00C7217C"/>
    <w:rsid w:val="00C73149"/>
    <w:rsid w:val="00C7414F"/>
    <w:rsid w:val="00C74998"/>
    <w:rsid w:val="00C773FA"/>
    <w:rsid w:val="00C80B85"/>
    <w:rsid w:val="00C811A5"/>
    <w:rsid w:val="00C8557C"/>
    <w:rsid w:val="00C8617E"/>
    <w:rsid w:val="00C87121"/>
    <w:rsid w:val="00C87FFB"/>
    <w:rsid w:val="00C91712"/>
    <w:rsid w:val="00C92213"/>
    <w:rsid w:val="00C9277F"/>
    <w:rsid w:val="00C94225"/>
    <w:rsid w:val="00C95C17"/>
    <w:rsid w:val="00C95FD6"/>
    <w:rsid w:val="00C964A5"/>
    <w:rsid w:val="00C96B90"/>
    <w:rsid w:val="00C97F81"/>
    <w:rsid w:val="00CA23E3"/>
    <w:rsid w:val="00CA2E25"/>
    <w:rsid w:val="00CA40B1"/>
    <w:rsid w:val="00CA50FC"/>
    <w:rsid w:val="00CA59FD"/>
    <w:rsid w:val="00CA6278"/>
    <w:rsid w:val="00CA6A41"/>
    <w:rsid w:val="00CA6E1B"/>
    <w:rsid w:val="00CB0B48"/>
    <w:rsid w:val="00CB14A5"/>
    <w:rsid w:val="00CB29CB"/>
    <w:rsid w:val="00CB3934"/>
    <w:rsid w:val="00CB4171"/>
    <w:rsid w:val="00CB51CF"/>
    <w:rsid w:val="00CB593F"/>
    <w:rsid w:val="00CC09FA"/>
    <w:rsid w:val="00CC12F7"/>
    <w:rsid w:val="00CC22D3"/>
    <w:rsid w:val="00CC2814"/>
    <w:rsid w:val="00CC2E62"/>
    <w:rsid w:val="00CC3D48"/>
    <w:rsid w:val="00CC5652"/>
    <w:rsid w:val="00CC66D1"/>
    <w:rsid w:val="00CC79A2"/>
    <w:rsid w:val="00CD058D"/>
    <w:rsid w:val="00CD0DA4"/>
    <w:rsid w:val="00CD141C"/>
    <w:rsid w:val="00CD337A"/>
    <w:rsid w:val="00CD4271"/>
    <w:rsid w:val="00CD4EAA"/>
    <w:rsid w:val="00CD6816"/>
    <w:rsid w:val="00CE0672"/>
    <w:rsid w:val="00CE07AE"/>
    <w:rsid w:val="00CE0CF0"/>
    <w:rsid w:val="00CE3155"/>
    <w:rsid w:val="00CE3D52"/>
    <w:rsid w:val="00CE44C2"/>
    <w:rsid w:val="00CE4912"/>
    <w:rsid w:val="00CE5978"/>
    <w:rsid w:val="00CE6D40"/>
    <w:rsid w:val="00CE7CF4"/>
    <w:rsid w:val="00CF1074"/>
    <w:rsid w:val="00CF34CA"/>
    <w:rsid w:val="00CF4862"/>
    <w:rsid w:val="00CF4B33"/>
    <w:rsid w:val="00CF5382"/>
    <w:rsid w:val="00CF6FC5"/>
    <w:rsid w:val="00CF725C"/>
    <w:rsid w:val="00D02795"/>
    <w:rsid w:val="00D028E2"/>
    <w:rsid w:val="00D0554B"/>
    <w:rsid w:val="00D0642E"/>
    <w:rsid w:val="00D109EA"/>
    <w:rsid w:val="00D12942"/>
    <w:rsid w:val="00D13B10"/>
    <w:rsid w:val="00D141F2"/>
    <w:rsid w:val="00D16234"/>
    <w:rsid w:val="00D16FEE"/>
    <w:rsid w:val="00D22B54"/>
    <w:rsid w:val="00D23DB0"/>
    <w:rsid w:val="00D2407A"/>
    <w:rsid w:val="00D24559"/>
    <w:rsid w:val="00D25262"/>
    <w:rsid w:val="00D2542F"/>
    <w:rsid w:val="00D25B51"/>
    <w:rsid w:val="00D2673E"/>
    <w:rsid w:val="00D315DC"/>
    <w:rsid w:val="00D354D8"/>
    <w:rsid w:val="00D35FE9"/>
    <w:rsid w:val="00D401B3"/>
    <w:rsid w:val="00D403DD"/>
    <w:rsid w:val="00D40707"/>
    <w:rsid w:val="00D40884"/>
    <w:rsid w:val="00D41106"/>
    <w:rsid w:val="00D41775"/>
    <w:rsid w:val="00D4412B"/>
    <w:rsid w:val="00D45D43"/>
    <w:rsid w:val="00D463BC"/>
    <w:rsid w:val="00D47CDD"/>
    <w:rsid w:val="00D53245"/>
    <w:rsid w:val="00D53956"/>
    <w:rsid w:val="00D55A53"/>
    <w:rsid w:val="00D56E1A"/>
    <w:rsid w:val="00D571BE"/>
    <w:rsid w:val="00D602E0"/>
    <w:rsid w:val="00D6051D"/>
    <w:rsid w:val="00D60A66"/>
    <w:rsid w:val="00D61380"/>
    <w:rsid w:val="00D635EF"/>
    <w:rsid w:val="00D63887"/>
    <w:rsid w:val="00D64337"/>
    <w:rsid w:val="00D64A33"/>
    <w:rsid w:val="00D64E65"/>
    <w:rsid w:val="00D65F86"/>
    <w:rsid w:val="00D66B18"/>
    <w:rsid w:val="00D67615"/>
    <w:rsid w:val="00D67A06"/>
    <w:rsid w:val="00D67DDA"/>
    <w:rsid w:val="00D7173A"/>
    <w:rsid w:val="00D72758"/>
    <w:rsid w:val="00D73182"/>
    <w:rsid w:val="00D73F13"/>
    <w:rsid w:val="00D76B78"/>
    <w:rsid w:val="00D772D1"/>
    <w:rsid w:val="00D7760F"/>
    <w:rsid w:val="00D8093D"/>
    <w:rsid w:val="00D84697"/>
    <w:rsid w:val="00D848E4"/>
    <w:rsid w:val="00D8512E"/>
    <w:rsid w:val="00D85EC8"/>
    <w:rsid w:val="00D86952"/>
    <w:rsid w:val="00D879E7"/>
    <w:rsid w:val="00D87D3A"/>
    <w:rsid w:val="00D87DF6"/>
    <w:rsid w:val="00D9125F"/>
    <w:rsid w:val="00D91494"/>
    <w:rsid w:val="00D9170A"/>
    <w:rsid w:val="00D92AD4"/>
    <w:rsid w:val="00D941E6"/>
    <w:rsid w:val="00D95684"/>
    <w:rsid w:val="00D96E72"/>
    <w:rsid w:val="00D978A0"/>
    <w:rsid w:val="00DA09B6"/>
    <w:rsid w:val="00DA2D1C"/>
    <w:rsid w:val="00DA2DD4"/>
    <w:rsid w:val="00DA42AE"/>
    <w:rsid w:val="00DA4669"/>
    <w:rsid w:val="00DA562B"/>
    <w:rsid w:val="00DA7A9A"/>
    <w:rsid w:val="00DB1DF7"/>
    <w:rsid w:val="00DB3531"/>
    <w:rsid w:val="00DB3A7E"/>
    <w:rsid w:val="00DB439D"/>
    <w:rsid w:val="00DB5B17"/>
    <w:rsid w:val="00DC0067"/>
    <w:rsid w:val="00DC1629"/>
    <w:rsid w:val="00DC1CC4"/>
    <w:rsid w:val="00DC2C25"/>
    <w:rsid w:val="00DC3559"/>
    <w:rsid w:val="00DC45C3"/>
    <w:rsid w:val="00DC4B4F"/>
    <w:rsid w:val="00DC5003"/>
    <w:rsid w:val="00DC50E1"/>
    <w:rsid w:val="00DC54D6"/>
    <w:rsid w:val="00DC57CE"/>
    <w:rsid w:val="00DD031C"/>
    <w:rsid w:val="00DD04D3"/>
    <w:rsid w:val="00DD09E8"/>
    <w:rsid w:val="00DD141B"/>
    <w:rsid w:val="00DD1FB5"/>
    <w:rsid w:val="00DD23F9"/>
    <w:rsid w:val="00DD29DA"/>
    <w:rsid w:val="00DD3BD0"/>
    <w:rsid w:val="00DD5C0C"/>
    <w:rsid w:val="00DD66AE"/>
    <w:rsid w:val="00DE219D"/>
    <w:rsid w:val="00DE25F6"/>
    <w:rsid w:val="00DE4528"/>
    <w:rsid w:val="00DE5DBB"/>
    <w:rsid w:val="00DE6812"/>
    <w:rsid w:val="00DE7284"/>
    <w:rsid w:val="00DE7FB4"/>
    <w:rsid w:val="00DF097F"/>
    <w:rsid w:val="00DF0AB5"/>
    <w:rsid w:val="00DF1BC2"/>
    <w:rsid w:val="00DF227D"/>
    <w:rsid w:val="00DF2846"/>
    <w:rsid w:val="00DF39C0"/>
    <w:rsid w:val="00DF4BC8"/>
    <w:rsid w:val="00DF5804"/>
    <w:rsid w:val="00DF5916"/>
    <w:rsid w:val="00DF709F"/>
    <w:rsid w:val="00E00D7B"/>
    <w:rsid w:val="00E0107B"/>
    <w:rsid w:val="00E012F5"/>
    <w:rsid w:val="00E01BFD"/>
    <w:rsid w:val="00E031AE"/>
    <w:rsid w:val="00E04620"/>
    <w:rsid w:val="00E04D62"/>
    <w:rsid w:val="00E054E2"/>
    <w:rsid w:val="00E056EF"/>
    <w:rsid w:val="00E057EF"/>
    <w:rsid w:val="00E06947"/>
    <w:rsid w:val="00E075F5"/>
    <w:rsid w:val="00E10364"/>
    <w:rsid w:val="00E10B9B"/>
    <w:rsid w:val="00E10C6F"/>
    <w:rsid w:val="00E11C5E"/>
    <w:rsid w:val="00E12A1D"/>
    <w:rsid w:val="00E13A00"/>
    <w:rsid w:val="00E15CFA"/>
    <w:rsid w:val="00E16205"/>
    <w:rsid w:val="00E20047"/>
    <w:rsid w:val="00E21265"/>
    <w:rsid w:val="00E219DB"/>
    <w:rsid w:val="00E22334"/>
    <w:rsid w:val="00E23CC1"/>
    <w:rsid w:val="00E2515B"/>
    <w:rsid w:val="00E25F8F"/>
    <w:rsid w:val="00E32997"/>
    <w:rsid w:val="00E33855"/>
    <w:rsid w:val="00E37063"/>
    <w:rsid w:val="00E37CB1"/>
    <w:rsid w:val="00E41706"/>
    <w:rsid w:val="00E41F1A"/>
    <w:rsid w:val="00E42CC0"/>
    <w:rsid w:val="00E44F02"/>
    <w:rsid w:val="00E44FB9"/>
    <w:rsid w:val="00E46FDE"/>
    <w:rsid w:val="00E47761"/>
    <w:rsid w:val="00E4797E"/>
    <w:rsid w:val="00E53C83"/>
    <w:rsid w:val="00E55421"/>
    <w:rsid w:val="00E566EC"/>
    <w:rsid w:val="00E574B6"/>
    <w:rsid w:val="00E60027"/>
    <w:rsid w:val="00E60545"/>
    <w:rsid w:val="00E60F99"/>
    <w:rsid w:val="00E6121F"/>
    <w:rsid w:val="00E6216C"/>
    <w:rsid w:val="00E62862"/>
    <w:rsid w:val="00E62E7B"/>
    <w:rsid w:val="00E63E5F"/>
    <w:rsid w:val="00E63F79"/>
    <w:rsid w:val="00E64CA6"/>
    <w:rsid w:val="00E65C05"/>
    <w:rsid w:val="00E67EF8"/>
    <w:rsid w:val="00E7062D"/>
    <w:rsid w:val="00E70C19"/>
    <w:rsid w:val="00E71C5E"/>
    <w:rsid w:val="00E7213E"/>
    <w:rsid w:val="00E72460"/>
    <w:rsid w:val="00E7252F"/>
    <w:rsid w:val="00E72ADB"/>
    <w:rsid w:val="00E72BDE"/>
    <w:rsid w:val="00E7364B"/>
    <w:rsid w:val="00E738EF"/>
    <w:rsid w:val="00E73D1B"/>
    <w:rsid w:val="00E7492A"/>
    <w:rsid w:val="00E75333"/>
    <w:rsid w:val="00E76308"/>
    <w:rsid w:val="00E767A9"/>
    <w:rsid w:val="00E76B40"/>
    <w:rsid w:val="00E82295"/>
    <w:rsid w:val="00E827D0"/>
    <w:rsid w:val="00E83367"/>
    <w:rsid w:val="00E84F39"/>
    <w:rsid w:val="00E8591D"/>
    <w:rsid w:val="00E85AA2"/>
    <w:rsid w:val="00E86293"/>
    <w:rsid w:val="00E8648F"/>
    <w:rsid w:val="00E91BD9"/>
    <w:rsid w:val="00E921E4"/>
    <w:rsid w:val="00E942CC"/>
    <w:rsid w:val="00E964ED"/>
    <w:rsid w:val="00EA0D9A"/>
    <w:rsid w:val="00EA57EA"/>
    <w:rsid w:val="00EA5D87"/>
    <w:rsid w:val="00EA7448"/>
    <w:rsid w:val="00EB0CDB"/>
    <w:rsid w:val="00EB14B9"/>
    <w:rsid w:val="00EB1D1A"/>
    <w:rsid w:val="00EB285F"/>
    <w:rsid w:val="00EB5FA7"/>
    <w:rsid w:val="00EB6886"/>
    <w:rsid w:val="00EB7AEE"/>
    <w:rsid w:val="00EC0069"/>
    <w:rsid w:val="00EC1697"/>
    <w:rsid w:val="00EC1D69"/>
    <w:rsid w:val="00EC32C3"/>
    <w:rsid w:val="00EC35D2"/>
    <w:rsid w:val="00EC4030"/>
    <w:rsid w:val="00EC4C89"/>
    <w:rsid w:val="00EC548E"/>
    <w:rsid w:val="00EC5A5B"/>
    <w:rsid w:val="00EC6438"/>
    <w:rsid w:val="00EC737E"/>
    <w:rsid w:val="00EC7B12"/>
    <w:rsid w:val="00EC7BD2"/>
    <w:rsid w:val="00ED01DA"/>
    <w:rsid w:val="00ED0785"/>
    <w:rsid w:val="00ED23D2"/>
    <w:rsid w:val="00ED2D76"/>
    <w:rsid w:val="00ED2EE1"/>
    <w:rsid w:val="00ED42C9"/>
    <w:rsid w:val="00EE09A1"/>
    <w:rsid w:val="00EE16A7"/>
    <w:rsid w:val="00EE24F8"/>
    <w:rsid w:val="00EE297B"/>
    <w:rsid w:val="00EE35C7"/>
    <w:rsid w:val="00EE3825"/>
    <w:rsid w:val="00EE54B1"/>
    <w:rsid w:val="00EE5AF1"/>
    <w:rsid w:val="00EF0179"/>
    <w:rsid w:val="00EF0254"/>
    <w:rsid w:val="00EF03C1"/>
    <w:rsid w:val="00EF1307"/>
    <w:rsid w:val="00EF258E"/>
    <w:rsid w:val="00EF6364"/>
    <w:rsid w:val="00EF65A9"/>
    <w:rsid w:val="00EF667B"/>
    <w:rsid w:val="00EF6884"/>
    <w:rsid w:val="00EF7DD9"/>
    <w:rsid w:val="00F007DD"/>
    <w:rsid w:val="00F00B20"/>
    <w:rsid w:val="00F040F0"/>
    <w:rsid w:val="00F044C2"/>
    <w:rsid w:val="00F04C01"/>
    <w:rsid w:val="00F06476"/>
    <w:rsid w:val="00F10068"/>
    <w:rsid w:val="00F1347F"/>
    <w:rsid w:val="00F1392E"/>
    <w:rsid w:val="00F14C20"/>
    <w:rsid w:val="00F158B0"/>
    <w:rsid w:val="00F214F5"/>
    <w:rsid w:val="00F217FB"/>
    <w:rsid w:val="00F2223D"/>
    <w:rsid w:val="00F2246F"/>
    <w:rsid w:val="00F25F8F"/>
    <w:rsid w:val="00F2701D"/>
    <w:rsid w:val="00F302F4"/>
    <w:rsid w:val="00F3277C"/>
    <w:rsid w:val="00F34DC6"/>
    <w:rsid w:val="00F37C44"/>
    <w:rsid w:val="00F40019"/>
    <w:rsid w:val="00F4111C"/>
    <w:rsid w:val="00F42D8C"/>
    <w:rsid w:val="00F47FD7"/>
    <w:rsid w:val="00F504AE"/>
    <w:rsid w:val="00F510FE"/>
    <w:rsid w:val="00F513C9"/>
    <w:rsid w:val="00F51855"/>
    <w:rsid w:val="00F51CCC"/>
    <w:rsid w:val="00F52541"/>
    <w:rsid w:val="00F52898"/>
    <w:rsid w:val="00F52F21"/>
    <w:rsid w:val="00F564CD"/>
    <w:rsid w:val="00F6145C"/>
    <w:rsid w:val="00F62070"/>
    <w:rsid w:val="00F63BE9"/>
    <w:rsid w:val="00F649C7"/>
    <w:rsid w:val="00F64D4E"/>
    <w:rsid w:val="00F6556C"/>
    <w:rsid w:val="00F6587E"/>
    <w:rsid w:val="00F675B3"/>
    <w:rsid w:val="00F67CE4"/>
    <w:rsid w:val="00F7068F"/>
    <w:rsid w:val="00F71943"/>
    <w:rsid w:val="00F71963"/>
    <w:rsid w:val="00F722F2"/>
    <w:rsid w:val="00F7386F"/>
    <w:rsid w:val="00F744F4"/>
    <w:rsid w:val="00F74695"/>
    <w:rsid w:val="00F74B06"/>
    <w:rsid w:val="00F7523D"/>
    <w:rsid w:val="00F75EB0"/>
    <w:rsid w:val="00F7699C"/>
    <w:rsid w:val="00F77AD5"/>
    <w:rsid w:val="00F8074A"/>
    <w:rsid w:val="00F820C9"/>
    <w:rsid w:val="00F82293"/>
    <w:rsid w:val="00F823F2"/>
    <w:rsid w:val="00F82557"/>
    <w:rsid w:val="00F83954"/>
    <w:rsid w:val="00F839A8"/>
    <w:rsid w:val="00F8439B"/>
    <w:rsid w:val="00F86827"/>
    <w:rsid w:val="00F87CE6"/>
    <w:rsid w:val="00F90537"/>
    <w:rsid w:val="00F91BD0"/>
    <w:rsid w:val="00F929C2"/>
    <w:rsid w:val="00F93160"/>
    <w:rsid w:val="00F94260"/>
    <w:rsid w:val="00F94C1A"/>
    <w:rsid w:val="00F96428"/>
    <w:rsid w:val="00F969A5"/>
    <w:rsid w:val="00F97D6C"/>
    <w:rsid w:val="00FA05A4"/>
    <w:rsid w:val="00FA1C80"/>
    <w:rsid w:val="00FA1D0D"/>
    <w:rsid w:val="00FA1E9D"/>
    <w:rsid w:val="00FA275B"/>
    <w:rsid w:val="00FA30BD"/>
    <w:rsid w:val="00FA5070"/>
    <w:rsid w:val="00FA5102"/>
    <w:rsid w:val="00FA5324"/>
    <w:rsid w:val="00FA54D5"/>
    <w:rsid w:val="00FA66BA"/>
    <w:rsid w:val="00FA7309"/>
    <w:rsid w:val="00FA77D9"/>
    <w:rsid w:val="00FB1496"/>
    <w:rsid w:val="00FB1648"/>
    <w:rsid w:val="00FB1731"/>
    <w:rsid w:val="00FB1CBE"/>
    <w:rsid w:val="00FB4022"/>
    <w:rsid w:val="00FC005C"/>
    <w:rsid w:val="00FC4360"/>
    <w:rsid w:val="00FC475C"/>
    <w:rsid w:val="00FC4FDE"/>
    <w:rsid w:val="00FC5458"/>
    <w:rsid w:val="00FC5828"/>
    <w:rsid w:val="00FC59A8"/>
    <w:rsid w:val="00FC6498"/>
    <w:rsid w:val="00FC6A3B"/>
    <w:rsid w:val="00FC6A45"/>
    <w:rsid w:val="00FC6D1E"/>
    <w:rsid w:val="00FC74E6"/>
    <w:rsid w:val="00FD06E1"/>
    <w:rsid w:val="00FD164F"/>
    <w:rsid w:val="00FD1650"/>
    <w:rsid w:val="00FD1AD0"/>
    <w:rsid w:val="00FD31EC"/>
    <w:rsid w:val="00FD3E0D"/>
    <w:rsid w:val="00FD459E"/>
    <w:rsid w:val="00FD4E9D"/>
    <w:rsid w:val="00FD5FCA"/>
    <w:rsid w:val="00FD7366"/>
    <w:rsid w:val="00FD7E50"/>
    <w:rsid w:val="00FE0148"/>
    <w:rsid w:val="00FE22A0"/>
    <w:rsid w:val="00FE2848"/>
    <w:rsid w:val="00FE2EBD"/>
    <w:rsid w:val="00FE447C"/>
    <w:rsid w:val="00FE4FE6"/>
    <w:rsid w:val="00FE7396"/>
    <w:rsid w:val="00FE76F5"/>
    <w:rsid w:val="00FF2B00"/>
    <w:rsid w:val="00FF34B5"/>
    <w:rsid w:val="00FF4D83"/>
    <w:rsid w:val="00FF4F9B"/>
    <w:rsid w:val="00FF5FAB"/>
    <w:rsid w:val="00FF6063"/>
    <w:rsid w:val="00FF698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A3901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9FD"/>
    <w:pPr>
      <w:spacing w:after="240" w:line="240" w:lineRule="auto"/>
    </w:pPr>
    <w:rPr>
      <w:color w:val="000000" w:themeColor="text1"/>
      <w:kern w:val="0"/>
      <w:szCs w:val="22"/>
      <w14:ligatures w14:val="none"/>
    </w:rPr>
  </w:style>
  <w:style w:type="paragraph" w:styleId="Heading1">
    <w:name w:val="heading 1"/>
    <w:basedOn w:val="Normal"/>
    <w:next w:val="Normal"/>
    <w:link w:val="Heading1Char"/>
    <w:uiPriority w:val="9"/>
    <w:qFormat/>
    <w:rsid w:val="00A879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879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879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79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79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79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79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79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79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9FD"/>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rsid w:val="00A879FD"/>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rsid w:val="00A879FD"/>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A879FD"/>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A879FD"/>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A879FD"/>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A879FD"/>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A879FD"/>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A879FD"/>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A879F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79FD"/>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A879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79FD"/>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A879FD"/>
    <w:pPr>
      <w:spacing w:before="160"/>
      <w:jc w:val="center"/>
    </w:pPr>
    <w:rPr>
      <w:i/>
      <w:iCs/>
      <w:color w:val="404040" w:themeColor="text1" w:themeTint="BF"/>
    </w:rPr>
  </w:style>
  <w:style w:type="character" w:customStyle="1" w:styleId="QuoteChar">
    <w:name w:val="Quote Char"/>
    <w:basedOn w:val="DefaultParagraphFont"/>
    <w:link w:val="Quote"/>
    <w:uiPriority w:val="29"/>
    <w:rsid w:val="00A879FD"/>
    <w:rPr>
      <w:i/>
      <w:iCs/>
      <w:color w:val="404040" w:themeColor="text1" w:themeTint="BF"/>
      <w:lang w:val="en-GB"/>
    </w:rPr>
  </w:style>
  <w:style w:type="paragraph" w:styleId="ListParagraph">
    <w:name w:val="List Paragraph"/>
    <w:aliases w:val="Sub-bullet,Bullets"/>
    <w:basedOn w:val="Normal"/>
    <w:uiPriority w:val="34"/>
    <w:qFormat/>
    <w:rsid w:val="00A879FD"/>
    <w:pPr>
      <w:ind w:left="720"/>
      <w:contextualSpacing/>
    </w:pPr>
  </w:style>
  <w:style w:type="character" w:styleId="IntenseEmphasis">
    <w:name w:val="Intense Emphasis"/>
    <w:basedOn w:val="DefaultParagraphFont"/>
    <w:uiPriority w:val="21"/>
    <w:qFormat/>
    <w:rsid w:val="00A879FD"/>
    <w:rPr>
      <w:i/>
      <w:iCs/>
      <w:color w:val="0F4761" w:themeColor="accent1" w:themeShade="BF"/>
    </w:rPr>
  </w:style>
  <w:style w:type="paragraph" w:styleId="IntenseQuote">
    <w:name w:val="Intense Quote"/>
    <w:basedOn w:val="Normal"/>
    <w:next w:val="Normal"/>
    <w:link w:val="IntenseQuoteChar"/>
    <w:uiPriority w:val="30"/>
    <w:qFormat/>
    <w:rsid w:val="00A879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79FD"/>
    <w:rPr>
      <w:i/>
      <w:iCs/>
      <w:color w:val="0F4761" w:themeColor="accent1" w:themeShade="BF"/>
      <w:lang w:val="en-GB"/>
    </w:rPr>
  </w:style>
  <w:style w:type="character" w:styleId="IntenseReference">
    <w:name w:val="Intense Reference"/>
    <w:basedOn w:val="DefaultParagraphFont"/>
    <w:uiPriority w:val="32"/>
    <w:qFormat/>
    <w:rsid w:val="00A879FD"/>
    <w:rPr>
      <w:b/>
      <w:bCs/>
      <w:smallCaps/>
      <w:color w:val="0F4761" w:themeColor="accent1" w:themeShade="BF"/>
      <w:spacing w:val="5"/>
    </w:rPr>
  </w:style>
  <w:style w:type="table" w:customStyle="1" w:styleId="TableGrid1">
    <w:name w:val="Table Grid1"/>
    <w:basedOn w:val="TableNormal"/>
    <w:next w:val="TableGrid"/>
    <w:uiPriority w:val="59"/>
    <w:rsid w:val="00A879FD"/>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879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
    <w:name w:val="Bullet"/>
    <w:aliases w:val="Body,Bullet + line,b,b + line,b1,level 1,BodyNum,Bullet Char1,Bullet Char1 Char Char Char,Bullet Char1 Char Char Char Char,Bullet Char1 Char Char Char Char Char,b1 Char Char Char,bulleted,CG-Bullet"/>
    <w:basedOn w:val="Normal"/>
    <w:link w:val="BulletChar"/>
    <w:qFormat/>
    <w:rsid w:val="009C441D"/>
    <w:pPr>
      <w:numPr>
        <w:numId w:val="1"/>
      </w:numPr>
    </w:pPr>
  </w:style>
  <w:style w:type="character" w:customStyle="1" w:styleId="BulletChar">
    <w:name w:val="Bullet Char"/>
    <w:aliases w:val="Body Char,Bullet + line Char,Bullets Char,L Char,List Paragraph Char,List Paragraph1 Char,List Paragraph11 Char,List Paragraph2 Char,Number Char,Recommendation Char,b + line Char,b + line Char Char,b Char,b Char Char,b1 Char,level 1 Char"/>
    <w:basedOn w:val="DefaultParagraphFont"/>
    <w:link w:val="Bullet"/>
    <w:qFormat/>
    <w:rsid w:val="009C441D"/>
    <w:rPr>
      <w:color w:val="000000" w:themeColor="text1"/>
      <w:kern w:val="0"/>
      <w:szCs w:val="22"/>
      <w14:ligatures w14:val="none"/>
    </w:rPr>
  </w:style>
  <w:style w:type="paragraph" w:customStyle="1" w:styleId="Dash">
    <w:name w:val="Dash"/>
    <w:basedOn w:val="Normal"/>
    <w:link w:val="DashChar"/>
    <w:qFormat/>
    <w:rsid w:val="009C441D"/>
    <w:pPr>
      <w:numPr>
        <w:ilvl w:val="1"/>
        <w:numId w:val="1"/>
      </w:numPr>
    </w:pPr>
  </w:style>
  <w:style w:type="character" w:customStyle="1" w:styleId="DashChar">
    <w:name w:val="Dash Char"/>
    <w:basedOn w:val="DefaultParagraphFont"/>
    <w:link w:val="Dash"/>
    <w:rsid w:val="009C441D"/>
    <w:rPr>
      <w:color w:val="000000" w:themeColor="text1"/>
      <w:kern w:val="0"/>
      <w:szCs w:val="22"/>
      <w14:ligatures w14:val="none"/>
    </w:rPr>
  </w:style>
  <w:style w:type="paragraph" w:customStyle="1" w:styleId="DoubleDot">
    <w:name w:val="Double Dot"/>
    <w:basedOn w:val="Normal"/>
    <w:link w:val="DoubleDotChar"/>
    <w:qFormat/>
    <w:rsid w:val="009C441D"/>
    <w:pPr>
      <w:numPr>
        <w:ilvl w:val="2"/>
        <w:numId w:val="1"/>
      </w:numPr>
    </w:pPr>
  </w:style>
  <w:style w:type="character" w:customStyle="1" w:styleId="DoubleDotChar">
    <w:name w:val="Double Dot Char"/>
    <w:basedOn w:val="DefaultParagraphFont"/>
    <w:link w:val="DoubleDot"/>
    <w:rsid w:val="009C441D"/>
    <w:rPr>
      <w:color w:val="000000" w:themeColor="text1"/>
      <w:kern w:val="0"/>
      <w:szCs w:val="22"/>
      <w14:ligatures w14:val="none"/>
    </w:rPr>
  </w:style>
  <w:style w:type="paragraph" w:styleId="Header">
    <w:name w:val="header"/>
    <w:basedOn w:val="Normal"/>
    <w:link w:val="HeaderChar"/>
    <w:uiPriority w:val="99"/>
    <w:unhideWhenUsed/>
    <w:rsid w:val="009F399F"/>
    <w:pPr>
      <w:tabs>
        <w:tab w:val="center" w:pos="4513"/>
        <w:tab w:val="right" w:pos="9026"/>
      </w:tabs>
      <w:spacing w:after="0"/>
    </w:pPr>
  </w:style>
  <w:style w:type="character" w:customStyle="1" w:styleId="HeaderChar">
    <w:name w:val="Header Char"/>
    <w:basedOn w:val="DefaultParagraphFont"/>
    <w:link w:val="Header"/>
    <w:uiPriority w:val="99"/>
    <w:rsid w:val="009F399F"/>
    <w:rPr>
      <w:color w:val="000000" w:themeColor="text1"/>
      <w:kern w:val="0"/>
      <w:szCs w:val="22"/>
      <w14:ligatures w14:val="none"/>
    </w:rPr>
  </w:style>
  <w:style w:type="paragraph" w:styleId="Footer">
    <w:name w:val="footer"/>
    <w:basedOn w:val="Normal"/>
    <w:link w:val="FooterChar"/>
    <w:uiPriority w:val="99"/>
    <w:unhideWhenUsed/>
    <w:rsid w:val="009F399F"/>
    <w:pPr>
      <w:tabs>
        <w:tab w:val="center" w:pos="4513"/>
        <w:tab w:val="right" w:pos="9026"/>
      </w:tabs>
      <w:spacing w:after="0"/>
    </w:pPr>
  </w:style>
  <w:style w:type="character" w:customStyle="1" w:styleId="FooterChar">
    <w:name w:val="Footer Char"/>
    <w:basedOn w:val="DefaultParagraphFont"/>
    <w:link w:val="Footer"/>
    <w:uiPriority w:val="99"/>
    <w:rsid w:val="009F399F"/>
    <w:rPr>
      <w:color w:val="000000" w:themeColor="text1"/>
      <w:kern w:val="0"/>
      <w:szCs w:val="22"/>
      <w14:ligatures w14:val="none"/>
    </w:rPr>
  </w:style>
  <w:style w:type="paragraph" w:styleId="TOCHeading">
    <w:name w:val="TOC Heading"/>
    <w:basedOn w:val="Heading1"/>
    <w:next w:val="Normal"/>
    <w:uiPriority w:val="39"/>
    <w:unhideWhenUsed/>
    <w:qFormat/>
    <w:rsid w:val="007B3F83"/>
    <w:pPr>
      <w:spacing w:before="240" w:after="0" w:line="259" w:lineRule="auto"/>
      <w:outlineLvl w:val="9"/>
    </w:pPr>
    <w:rPr>
      <w:sz w:val="32"/>
      <w:szCs w:val="32"/>
      <w:lang w:val="en-US"/>
    </w:rPr>
  </w:style>
  <w:style w:type="paragraph" w:styleId="TOC1">
    <w:name w:val="toc 1"/>
    <w:basedOn w:val="Normal"/>
    <w:next w:val="Normal"/>
    <w:autoRedefine/>
    <w:uiPriority w:val="39"/>
    <w:unhideWhenUsed/>
    <w:rsid w:val="007B3F83"/>
    <w:pPr>
      <w:spacing w:after="100"/>
    </w:pPr>
  </w:style>
  <w:style w:type="paragraph" w:styleId="TOC2">
    <w:name w:val="toc 2"/>
    <w:basedOn w:val="Normal"/>
    <w:next w:val="Normal"/>
    <w:autoRedefine/>
    <w:uiPriority w:val="39"/>
    <w:unhideWhenUsed/>
    <w:rsid w:val="005A4207"/>
    <w:pPr>
      <w:tabs>
        <w:tab w:val="right" w:leader="dot" w:pos="9016"/>
      </w:tabs>
      <w:spacing w:after="100"/>
    </w:pPr>
  </w:style>
  <w:style w:type="paragraph" w:styleId="TOC3">
    <w:name w:val="toc 3"/>
    <w:basedOn w:val="Normal"/>
    <w:next w:val="Normal"/>
    <w:autoRedefine/>
    <w:uiPriority w:val="39"/>
    <w:unhideWhenUsed/>
    <w:rsid w:val="007B3F83"/>
    <w:pPr>
      <w:spacing w:after="100"/>
      <w:ind w:left="480"/>
    </w:pPr>
  </w:style>
  <w:style w:type="character" w:styleId="Hyperlink">
    <w:name w:val="Hyperlink"/>
    <w:basedOn w:val="DefaultParagraphFont"/>
    <w:uiPriority w:val="99"/>
    <w:unhideWhenUsed/>
    <w:rsid w:val="007B3F83"/>
    <w:rPr>
      <w:color w:val="467886" w:themeColor="hyperlink"/>
      <w:u w:val="single"/>
    </w:rPr>
  </w:style>
  <w:style w:type="paragraph" w:styleId="FootnoteText">
    <w:name w:val="footnote text"/>
    <w:basedOn w:val="Normal"/>
    <w:link w:val="FootnoteTextChar"/>
    <w:uiPriority w:val="99"/>
    <w:semiHidden/>
    <w:unhideWhenUsed/>
    <w:rsid w:val="00422955"/>
    <w:pPr>
      <w:spacing w:after="0"/>
    </w:pPr>
    <w:rPr>
      <w:sz w:val="20"/>
      <w:szCs w:val="20"/>
    </w:rPr>
  </w:style>
  <w:style w:type="character" w:customStyle="1" w:styleId="FootnoteTextChar">
    <w:name w:val="Footnote Text Char"/>
    <w:basedOn w:val="DefaultParagraphFont"/>
    <w:link w:val="FootnoteText"/>
    <w:uiPriority w:val="99"/>
    <w:semiHidden/>
    <w:rsid w:val="00422955"/>
    <w:rPr>
      <w:color w:val="000000" w:themeColor="text1"/>
      <w:kern w:val="0"/>
      <w:sz w:val="20"/>
      <w:szCs w:val="20"/>
      <w14:ligatures w14:val="none"/>
    </w:rPr>
  </w:style>
  <w:style w:type="character" w:styleId="FootnoteReference">
    <w:name w:val="footnote reference"/>
    <w:basedOn w:val="DefaultParagraphFont"/>
    <w:uiPriority w:val="99"/>
    <w:semiHidden/>
    <w:unhideWhenUsed/>
    <w:rsid w:val="00422955"/>
    <w:rPr>
      <w:vertAlign w:val="superscript"/>
    </w:rPr>
  </w:style>
  <w:style w:type="character" w:styleId="UnresolvedMention">
    <w:name w:val="Unresolved Mention"/>
    <w:basedOn w:val="DefaultParagraphFont"/>
    <w:uiPriority w:val="99"/>
    <w:semiHidden/>
    <w:unhideWhenUsed/>
    <w:rsid w:val="00D67DDA"/>
    <w:rPr>
      <w:color w:val="605E5C"/>
      <w:shd w:val="clear" w:color="auto" w:fill="E1DFDD"/>
    </w:rPr>
  </w:style>
  <w:style w:type="character" w:styleId="CommentReference">
    <w:name w:val="annotation reference"/>
    <w:basedOn w:val="DefaultParagraphFont"/>
    <w:uiPriority w:val="99"/>
    <w:semiHidden/>
    <w:unhideWhenUsed/>
    <w:rsid w:val="00E04D62"/>
    <w:rPr>
      <w:sz w:val="16"/>
      <w:szCs w:val="16"/>
    </w:rPr>
  </w:style>
  <w:style w:type="paragraph" w:styleId="CommentText">
    <w:name w:val="annotation text"/>
    <w:basedOn w:val="Normal"/>
    <w:link w:val="CommentTextChar"/>
    <w:uiPriority w:val="99"/>
    <w:unhideWhenUsed/>
    <w:rsid w:val="00E04D62"/>
    <w:rPr>
      <w:sz w:val="20"/>
      <w:szCs w:val="20"/>
    </w:rPr>
  </w:style>
  <w:style w:type="character" w:customStyle="1" w:styleId="CommentTextChar">
    <w:name w:val="Comment Text Char"/>
    <w:basedOn w:val="DefaultParagraphFont"/>
    <w:link w:val="CommentText"/>
    <w:uiPriority w:val="99"/>
    <w:rsid w:val="00E04D62"/>
    <w:rPr>
      <w:color w:val="000000" w:themeColor="text1"/>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E04D62"/>
    <w:rPr>
      <w:b/>
      <w:bCs/>
    </w:rPr>
  </w:style>
  <w:style w:type="character" w:customStyle="1" w:styleId="CommentSubjectChar">
    <w:name w:val="Comment Subject Char"/>
    <w:basedOn w:val="CommentTextChar"/>
    <w:link w:val="CommentSubject"/>
    <w:uiPriority w:val="99"/>
    <w:semiHidden/>
    <w:rsid w:val="00E04D62"/>
    <w:rPr>
      <w:b/>
      <w:bCs/>
      <w:color w:val="000000" w:themeColor="text1"/>
      <w:kern w:val="0"/>
      <w:sz w:val="20"/>
      <w:szCs w:val="20"/>
      <w14:ligatures w14:val="none"/>
    </w:rPr>
  </w:style>
  <w:style w:type="paragraph" w:styleId="Revision">
    <w:name w:val="Revision"/>
    <w:hidden/>
    <w:uiPriority w:val="99"/>
    <w:semiHidden/>
    <w:rsid w:val="004E55ED"/>
    <w:pPr>
      <w:spacing w:after="0" w:line="240" w:lineRule="auto"/>
    </w:pPr>
    <w:rPr>
      <w:color w:val="000000" w:themeColor="text1"/>
      <w:kern w:val="0"/>
      <w:szCs w:val="22"/>
      <w14:ligatures w14:val="none"/>
    </w:rPr>
  </w:style>
  <w:style w:type="paragraph" w:customStyle="1" w:styleId="Recommendation-Bullets">
    <w:name w:val="Recommendation - Bullets"/>
    <w:basedOn w:val="Normal"/>
    <w:rsid w:val="00CF4B33"/>
    <w:pPr>
      <w:numPr>
        <w:numId w:val="3"/>
      </w:numPr>
      <w:tabs>
        <w:tab w:val="left" w:pos="447"/>
      </w:tabs>
      <w:spacing w:before="120" w:after="120"/>
    </w:pPr>
  </w:style>
  <w:style w:type="character" w:customStyle="1" w:styleId="normaltextrun">
    <w:name w:val="normaltextrun"/>
    <w:basedOn w:val="DefaultParagraphFont"/>
    <w:rsid w:val="00DD5C0C"/>
  </w:style>
  <w:style w:type="character" w:styleId="Strong">
    <w:name w:val="Strong"/>
    <w:basedOn w:val="DefaultParagraphFont"/>
    <w:uiPriority w:val="22"/>
    <w:qFormat/>
    <w:rsid w:val="00E42CC0"/>
    <w:rPr>
      <w:b/>
      <w:bCs/>
    </w:rPr>
  </w:style>
  <w:style w:type="character" w:customStyle="1" w:styleId="inqyif">
    <w:name w:val="inqyif"/>
    <w:basedOn w:val="DefaultParagraphFont"/>
    <w:rsid w:val="00E42CC0"/>
  </w:style>
  <w:style w:type="paragraph" w:customStyle="1" w:styleId="z1qcye">
    <w:name w:val="z1qcye"/>
    <w:basedOn w:val="Normal"/>
    <w:rsid w:val="00E42CC0"/>
    <w:pPr>
      <w:spacing w:before="100" w:beforeAutospacing="1" w:after="100" w:afterAutospacing="1"/>
    </w:pPr>
    <w:rPr>
      <w:rFonts w:ascii="Times New Roman" w:eastAsia="Times New Roman" w:hAnsi="Times New Roman" w:cs="Times New Roman"/>
      <w:color w:val="auto"/>
      <w:szCs w:val="24"/>
      <w:lang w:eastAsia="en-AU"/>
    </w:rPr>
  </w:style>
  <w:style w:type="paragraph" w:styleId="NormalWeb">
    <w:name w:val="Normal (Web)"/>
    <w:basedOn w:val="Normal"/>
    <w:uiPriority w:val="99"/>
    <w:unhideWhenUsed/>
    <w:rsid w:val="006C47A9"/>
    <w:pPr>
      <w:spacing w:before="100" w:beforeAutospacing="1" w:after="100" w:afterAutospacing="1"/>
    </w:pPr>
    <w:rPr>
      <w:rFonts w:ascii="Times New Roman" w:eastAsia="Times New Roman" w:hAnsi="Times New Roman" w:cs="Times New Roman"/>
      <w:color w:val="auto"/>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221818">
      <w:bodyDiv w:val="1"/>
      <w:marLeft w:val="0"/>
      <w:marRight w:val="0"/>
      <w:marTop w:val="0"/>
      <w:marBottom w:val="0"/>
      <w:divBdr>
        <w:top w:val="none" w:sz="0" w:space="0" w:color="auto"/>
        <w:left w:val="none" w:sz="0" w:space="0" w:color="auto"/>
        <w:bottom w:val="none" w:sz="0" w:space="0" w:color="auto"/>
        <w:right w:val="none" w:sz="0" w:space="0" w:color="auto"/>
      </w:divBdr>
    </w:div>
    <w:div w:id="397704562">
      <w:bodyDiv w:val="1"/>
      <w:marLeft w:val="0"/>
      <w:marRight w:val="0"/>
      <w:marTop w:val="0"/>
      <w:marBottom w:val="0"/>
      <w:divBdr>
        <w:top w:val="none" w:sz="0" w:space="0" w:color="auto"/>
        <w:left w:val="none" w:sz="0" w:space="0" w:color="auto"/>
        <w:bottom w:val="none" w:sz="0" w:space="0" w:color="auto"/>
        <w:right w:val="none" w:sz="0" w:space="0" w:color="auto"/>
      </w:divBdr>
    </w:div>
    <w:div w:id="947615477">
      <w:bodyDiv w:val="1"/>
      <w:marLeft w:val="0"/>
      <w:marRight w:val="0"/>
      <w:marTop w:val="0"/>
      <w:marBottom w:val="0"/>
      <w:divBdr>
        <w:top w:val="none" w:sz="0" w:space="0" w:color="auto"/>
        <w:left w:val="none" w:sz="0" w:space="0" w:color="auto"/>
        <w:bottom w:val="none" w:sz="0" w:space="0" w:color="auto"/>
        <w:right w:val="none" w:sz="0" w:space="0" w:color="auto"/>
      </w:divBdr>
    </w:div>
    <w:div w:id="1617592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2324</Words>
  <Characters>14764</Characters>
  <Application>Microsoft Office Word</Application>
  <DocSecurity>0</DocSecurity>
  <Lines>335</Lines>
  <Paragraphs>213</Paragraphs>
  <ScaleCrop>false</ScaleCrop>
  <HeadingPairs>
    <vt:vector size="2" baseType="variant">
      <vt:variant>
        <vt:lpstr>Title</vt:lpstr>
      </vt:variant>
      <vt:variant>
        <vt:i4>1</vt:i4>
      </vt:variant>
    </vt:vector>
  </HeadingPairs>
  <TitlesOfParts>
    <vt:vector size="1" baseType="lpstr">
      <vt:lpstr>FRC meeting – 11 September 2026 – Minutes</vt:lpstr>
    </vt:vector>
  </TitlesOfParts>
  <Company/>
  <LinksUpToDate>false</LinksUpToDate>
  <CharactersWithSpaces>16875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FRC meeting – 11 September 2026 – Minutes</dc:title>
  <dc:subject/>
  <dc:creator>Financial Reporting Council</dc:creator>
  <cp:keywords/>
  <dc:description/>
  <cp:lastModifiedBy/>
  <cp:revision>1</cp:revision>
  <dcterms:created xsi:type="dcterms:W3CDTF">2026-11-02T02:31:00Z</dcterms:created>
  <dcterms:modified xsi:type="dcterms:W3CDTF">2026-11-02T02:35:00Z</dcterms:modified>
  <dc:language>English</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2026-11-02T02:35:41Z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6d6c59bd-db20-49d2-a71f-d9e745417de6</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