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3DA9E" w14:textId="77777777" w:rsidR="001E3FCF" w:rsidRPr="008348B0" w:rsidRDefault="001E3FCF" w:rsidP="001E3FCF">
      <w:pPr>
        <w:ind w:left="0"/>
      </w:pPr>
      <w:r w:rsidRPr="0082784A"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 wp14:anchorId="2EFEF48F" wp14:editId="7647571D">
            <wp:simplePos x="0" y="0"/>
            <wp:positionH relativeFrom="column">
              <wp:posOffset>-277495</wp:posOffset>
            </wp:positionH>
            <wp:positionV relativeFrom="paragraph">
              <wp:posOffset>179070</wp:posOffset>
            </wp:positionV>
            <wp:extent cx="6675120" cy="998220"/>
            <wp:effectExtent l="0" t="0" r="0" b="0"/>
            <wp:wrapTight wrapText="bothSides">
              <wp:wrapPolygon edited="0">
                <wp:start x="0" y="0"/>
                <wp:lineTo x="0" y="21023"/>
                <wp:lineTo x="21514" y="21023"/>
                <wp:lineTo x="21514" y="0"/>
                <wp:lineTo x="0" y="0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9181"/>
      </w:tblGrid>
      <w:tr w:rsidR="001E3FCF" w:rsidRPr="002C6F3C" w14:paraId="56BC532E" w14:textId="77777777" w:rsidTr="00AB6A29">
        <w:trPr>
          <w:trHeight w:val="49"/>
          <w:jc w:val="center"/>
        </w:trPr>
        <w:tc>
          <w:tcPr>
            <w:tcW w:w="10485" w:type="dxa"/>
            <w:gridSpan w:val="2"/>
            <w:tcMar>
              <w:top w:w="57" w:type="dxa"/>
              <w:left w:w="28" w:type="dxa"/>
              <w:bottom w:w="113" w:type="dxa"/>
              <w:right w:w="28" w:type="dxa"/>
            </w:tcMar>
          </w:tcPr>
          <w:p w14:paraId="5E46A1DC" w14:textId="05931B0B" w:rsidR="001E3FCF" w:rsidRPr="00A24DA5" w:rsidRDefault="00825029">
            <w:pPr>
              <w:pStyle w:val="Caption"/>
              <w:rPr>
                <w:color w:val="113F7D"/>
                <w14:textFill>
                  <w14:solidFill>
                    <w14:srgbClr w14:val="113F7D">
                      <w14:lumMod w14:val="50000"/>
                    </w14:srgbClr>
                  </w14:solidFill>
                </w14:textFill>
              </w:rPr>
            </w:pPr>
            <w:r>
              <w:rPr>
                <w:color w:val="595959" w:themeColor="text1" w:themeTint="A6"/>
              </w:rPr>
              <w:t>June</w:t>
            </w:r>
            <w:r w:rsidR="002E405F">
              <w:rPr>
                <w:color w:val="595959" w:themeColor="text1" w:themeTint="A6"/>
              </w:rPr>
              <w:t xml:space="preserve"> 2026</w:t>
            </w:r>
            <w:r w:rsidR="001E3FCF" w:rsidRPr="005F6AC6">
              <w:rPr>
                <w:color w:val="595959" w:themeColor="text1" w:themeTint="A6"/>
              </w:rPr>
              <w:t xml:space="preserve"> – </w:t>
            </w:r>
            <w:r w:rsidR="002E405F">
              <w:rPr>
                <w:color w:val="595959" w:themeColor="text1" w:themeTint="A6"/>
              </w:rPr>
              <w:t>0</w:t>
            </w:r>
            <w:r>
              <w:rPr>
                <w:color w:val="595959" w:themeColor="text1" w:themeTint="A6"/>
              </w:rPr>
              <w:t>6</w:t>
            </w:r>
            <w:r w:rsidR="001E3FCF" w:rsidRPr="005F6AC6">
              <w:rPr>
                <w:color w:val="595959" w:themeColor="text1" w:themeTint="A6"/>
              </w:rPr>
              <w:t>/</w:t>
            </w:r>
            <w:r w:rsidR="004F75CC" w:rsidRPr="005F6AC6">
              <w:rPr>
                <w:color w:val="595959" w:themeColor="text1" w:themeTint="A6"/>
              </w:rPr>
              <w:t>202</w:t>
            </w:r>
            <w:r w:rsidR="002E405F">
              <w:rPr>
                <w:color w:val="595959" w:themeColor="text1" w:themeTint="A6"/>
              </w:rPr>
              <w:t>6</w:t>
            </w:r>
          </w:p>
        </w:tc>
      </w:tr>
      <w:tr w:rsidR="001E3FCF" w:rsidRPr="002C6F3C" w14:paraId="728BC287" w14:textId="77777777" w:rsidTr="00AB6A29">
        <w:trPr>
          <w:trHeight w:val="49"/>
          <w:jc w:val="center"/>
        </w:trPr>
        <w:tc>
          <w:tcPr>
            <w:tcW w:w="10485" w:type="dxa"/>
            <w:gridSpan w:val="2"/>
            <w:tcMar>
              <w:top w:w="57" w:type="dxa"/>
              <w:left w:w="28" w:type="dxa"/>
              <w:bottom w:w="113" w:type="dxa"/>
              <w:right w:w="28" w:type="dxa"/>
            </w:tcMar>
          </w:tcPr>
          <w:p w14:paraId="11CFF8E2" w14:textId="77777777" w:rsidR="001E3FCF" w:rsidRPr="00A24DA5" w:rsidRDefault="001E3FCF">
            <w:pPr>
              <w:pStyle w:val="Heading1"/>
              <w:spacing w:before="0"/>
            </w:pPr>
            <w:r w:rsidRPr="00A24DA5">
              <w:t>Financial Reporting Council Communiqué</w:t>
            </w:r>
          </w:p>
        </w:tc>
      </w:tr>
      <w:tr w:rsidR="001E3FCF" w:rsidRPr="002C6F3C" w14:paraId="3CB2B3BE" w14:textId="77777777" w:rsidTr="00AB6A29">
        <w:trPr>
          <w:trHeight w:val="40"/>
          <w:jc w:val="center"/>
        </w:trPr>
        <w:tc>
          <w:tcPr>
            <w:tcW w:w="10485" w:type="dxa"/>
            <w:gridSpan w:val="2"/>
            <w:tcMar>
              <w:top w:w="57" w:type="dxa"/>
              <w:left w:w="28" w:type="dxa"/>
              <w:bottom w:w="113" w:type="dxa"/>
              <w:right w:w="28" w:type="dxa"/>
            </w:tcMar>
          </w:tcPr>
          <w:p w14:paraId="76B2995E" w14:textId="7132CED2" w:rsidR="001E3FCF" w:rsidRPr="00FD60AF" w:rsidRDefault="001E3FCF">
            <w:pPr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color w:val="auto"/>
                <w:szCs w:val="18"/>
                <w:lang w:eastAsia="en-AU"/>
              </w:rPr>
            </w:pPr>
            <w:r w:rsidRPr="00FD60AF">
              <w:rPr>
                <w:rFonts w:eastAsia="Times New Roman" w:cs="Arial"/>
                <w:color w:val="auto"/>
                <w:szCs w:val="18"/>
                <w:lang w:eastAsia="en-AU"/>
              </w:rPr>
              <w:t>The Financial Reporting Co</w:t>
            </w:r>
            <w:r>
              <w:rPr>
                <w:rFonts w:eastAsia="Times New Roman" w:cs="Arial"/>
                <w:color w:val="auto"/>
                <w:szCs w:val="18"/>
                <w:lang w:eastAsia="en-AU"/>
              </w:rPr>
              <w:t xml:space="preserve">uncil (FRC) met on </w:t>
            </w:r>
            <w:r w:rsidR="00825029">
              <w:rPr>
                <w:rFonts w:eastAsia="Times New Roman" w:cs="Arial"/>
                <w:color w:val="auto"/>
                <w:szCs w:val="18"/>
                <w:lang w:eastAsia="en-AU"/>
              </w:rPr>
              <w:t xml:space="preserve">5 June </w:t>
            </w:r>
            <w:r w:rsidR="002E405F">
              <w:rPr>
                <w:rFonts w:eastAsia="Times New Roman" w:cs="Arial"/>
                <w:color w:val="auto"/>
                <w:szCs w:val="18"/>
                <w:lang w:eastAsia="en-AU"/>
              </w:rPr>
              <w:t>2026</w:t>
            </w:r>
            <w:r w:rsidR="00953E02">
              <w:rPr>
                <w:rFonts w:eastAsia="Times New Roman" w:cs="Arial"/>
                <w:color w:val="auto"/>
                <w:szCs w:val="18"/>
                <w:lang w:eastAsia="en-AU"/>
              </w:rPr>
              <w:t>.</w:t>
            </w:r>
            <w:r w:rsidRPr="00FD60AF">
              <w:rPr>
                <w:rFonts w:eastAsia="Times New Roman" w:cs="Arial"/>
                <w:color w:val="auto"/>
                <w:szCs w:val="18"/>
                <w:lang w:eastAsia="en-AU"/>
              </w:rPr>
              <w:t xml:space="preserve"> </w:t>
            </w:r>
            <w:r w:rsidR="00953E02">
              <w:rPr>
                <w:rFonts w:eastAsia="Times New Roman" w:cs="Arial"/>
                <w:color w:val="auto"/>
                <w:szCs w:val="18"/>
                <w:lang w:eastAsia="en-AU"/>
              </w:rPr>
              <w:t>T</w:t>
            </w:r>
            <w:r w:rsidRPr="00FD60AF">
              <w:rPr>
                <w:rFonts w:eastAsia="Times New Roman" w:cs="Arial"/>
                <w:color w:val="auto"/>
                <w:szCs w:val="18"/>
                <w:lang w:eastAsia="en-AU"/>
              </w:rPr>
              <w:t xml:space="preserve">he key matters considered </w:t>
            </w:r>
            <w:r>
              <w:rPr>
                <w:rFonts w:eastAsia="Times New Roman" w:cs="Arial"/>
                <w:color w:val="auto"/>
                <w:szCs w:val="18"/>
                <w:lang w:eastAsia="en-AU"/>
              </w:rPr>
              <w:t>and decided are</w:t>
            </w:r>
            <w:r w:rsidRPr="00FD60AF">
              <w:rPr>
                <w:rFonts w:eastAsia="Times New Roman" w:cs="Arial"/>
                <w:color w:val="auto"/>
                <w:szCs w:val="18"/>
                <w:lang w:eastAsia="en-AU"/>
              </w:rPr>
              <w:t xml:space="preserve"> outline</w:t>
            </w:r>
            <w:r>
              <w:rPr>
                <w:rFonts w:eastAsia="Times New Roman" w:cs="Arial"/>
                <w:color w:val="auto"/>
                <w:szCs w:val="18"/>
                <w:lang w:eastAsia="en-AU"/>
              </w:rPr>
              <w:t>d below</w:t>
            </w:r>
            <w:r w:rsidRPr="00FD60AF">
              <w:rPr>
                <w:rFonts w:eastAsia="Times New Roman" w:cs="Arial"/>
                <w:color w:val="auto"/>
                <w:szCs w:val="18"/>
                <w:lang w:eastAsia="en-AU"/>
              </w:rPr>
              <w:t>:</w:t>
            </w:r>
          </w:p>
        </w:tc>
      </w:tr>
      <w:tr w:rsidR="008C471C" w:rsidRPr="002C6F3C" w14:paraId="69AD68A7" w14:textId="77777777" w:rsidTr="00AB6A29">
        <w:trPr>
          <w:trHeight w:val="1326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485D9759" w14:textId="2B9412DB" w:rsidR="008C471C" w:rsidRDefault="008C471C">
            <w:pPr>
              <w:pStyle w:val="Heading3"/>
              <w:spacing w:before="0" w:after="0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Nominations Committee update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5BA18B98" w14:textId="6D5F7F91" w:rsidR="00D75133" w:rsidRDefault="00660ACC" w:rsidP="00D75133">
            <w:pPr>
              <w:pStyle w:val="Bullet"/>
            </w:pPr>
            <w:r>
              <w:t xml:space="preserve">The FRC </w:t>
            </w:r>
            <w:r w:rsidR="00DF7569">
              <w:t xml:space="preserve">is </w:t>
            </w:r>
            <w:r w:rsidR="00E40E64">
              <w:t xml:space="preserve">supporting continuity on the AASB and </w:t>
            </w:r>
            <w:r w:rsidR="00C55426">
              <w:t>AU</w:t>
            </w:r>
            <w:r w:rsidR="00B570DC">
              <w:t>A</w:t>
            </w:r>
            <w:r w:rsidR="00C55426">
              <w:t>SB</w:t>
            </w:r>
            <w:r w:rsidR="00E40E64">
              <w:t xml:space="preserve">. </w:t>
            </w:r>
            <w:r w:rsidR="00D75133">
              <w:t>T</w:t>
            </w:r>
            <w:r w:rsidR="008C7DC0">
              <w:t xml:space="preserve">he FRC approved amendments to the </w:t>
            </w:r>
            <w:r w:rsidR="00E60C99">
              <w:t xml:space="preserve">Nominations Committee </w:t>
            </w:r>
            <w:r w:rsidR="008C7DC0">
              <w:t>Charter, allowing short</w:t>
            </w:r>
            <w:r w:rsidR="008C7DC0" w:rsidRPr="003B68F8">
              <w:rPr>
                <w:rFonts w:ascii="Cambria Math" w:hAnsi="Cambria Math" w:cs="Cambria Math"/>
              </w:rPr>
              <w:t>‑</w:t>
            </w:r>
            <w:r w:rsidR="008C7DC0">
              <w:t>term extensions for AASB and AUASB members</w:t>
            </w:r>
            <w:r w:rsidR="00D75133">
              <w:t xml:space="preserve">, while legislation to </w:t>
            </w:r>
            <w:r w:rsidR="000B4132">
              <w:t>e</w:t>
            </w:r>
            <w:r w:rsidR="00D75133">
              <w:t xml:space="preserve">stablish External Reporting Australia is before the Parliament. </w:t>
            </w:r>
          </w:p>
          <w:p w14:paraId="49840B2C" w14:textId="15478D4F" w:rsidR="008C471C" w:rsidRDefault="00D75133" w:rsidP="00D75133">
            <w:pPr>
              <w:pStyle w:val="Bullet"/>
            </w:pPr>
            <w:r>
              <w:t>T</w:t>
            </w:r>
            <w:r w:rsidR="008C7DC0">
              <w:t xml:space="preserve">he FRC </w:t>
            </w:r>
            <w:r>
              <w:t xml:space="preserve">subsequently </w:t>
            </w:r>
            <w:r w:rsidR="008C7DC0">
              <w:t xml:space="preserve">approved extensions for 12 AASB and 9 AUASB members. The Chair signed appointment instruments on 29 May 2026.  </w:t>
            </w:r>
          </w:p>
        </w:tc>
      </w:tr>
      <w:tr w:rsidR="001E3FCF" w:rsidRPr="002C6F3C" w14:paraId="586EC719" w14:textId="77777777" w:rsidTr="00AB6A29">
        <w:trPr>
          <w:trHeight w:val="1326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2EA65EF5" w14:textId="5C78199C" w:rsidR="001E3FCF" w:rsidRDefault="001E3FCF">
            <w:pPr>
              <w:pStyle w:val="Heading3"/>
              <w:spacing w:before="0" w:after="0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Environmental Scan</w:t>
            </w:r>
            <w:r w:rsidR="003863D1">
              <w:rPr>
                <w:rFonts w:asciiTheme="minorHAnsi" w:hAnsiTheme="minorHAnsi" w:cs="Arial"/>
                <w:bCs/>
              </w:rPr>
              <w:t xml:space="preserve"> 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37CB0BED" w14:textId="3ECFD26F" w:rsidR="00992311" w:rsidRDefault="00882C67" w:rsidP="00992311">
            <w:pPr>
              <w:pStyle w:val="Bullet"/>
            </w:pPr>
            <w:r w:rsidRPr="00882C67">
              <w:t xml:space="preserve">Members noted </w:t>
            </w:r>
            <w:r w:rsidR="00E761F3" w:rsidRPr="00992311">
              <w:t xml:space="preserve">Parliamentary </w:t>
            </w:r>
            <w:r w:rsidR="00E761F3">
              <w:t xml:space="preserve">scrutiny of </w:t>
            </w:r>
            <w:r w:rsidRPr="00882C67">
              <w:t xml:space="preserve">alleged breaches of confidentiality and the handling of a whistleblower complaint by a large Australian multidisciplinary firm. </w:t>
            </w:r>
          </w:p>
          <w:p w14:paraId="4A6D269A" w14:textId="72B42E32" w:rsidR="00D620CF" w:rsidRPr="000040B1" w:rsidRDefault="00D620CF" w:rsidP="00D620CF">
            <w:pPr>
              <w:pStyle w:val="Bullet"/>
            </w:pPr>
            <w:r w:rsidRPr="00D620CF">
              <w:t xml:space="preserve">2026–27 Budget measures included increased thresholds for large proprietary companies, consultation on climate disclosure efficiency, and simplification of reporting relief for group entities. </w:t>
            </w:r>
          </w:p>
        </w:tc>
      </w:tr>
      <w:tr w:rsidR="00E626CD" w:rsidRPr="002C6F3C" w14:paraId="3FD924E1" w14:textId="77777777" w:rsidTr="00AB6A29">
        <w:trPr>
          <w:trHeight w:val="1326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2DD88EA0" w14:textId="6078050A" w:rsidR="00E626CD" w:rsidRDefault="00E626CD">
            <w:pPr>
              <w:pStyle w:val="Heading3"/>
              <w:spacing w:before="0" w:after="0"/>
              <w:ind w:left="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 xml:space="preserve">Due process 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601ADDE3" w14:textId="3941C339" w:rsidR="007E52B6" w:rsidRDefault="007E52B6" w:rsidP="00992311">
            <w:pPr>
              <w:pStyle w:val="Bullet"/>
            </w:pPr>
            <w:r>
              <w:t xml:space="preserve">The </w:t>
            </w:r>
            <w:r w:rsidR="00E23AF1">
              <w:t>AASB and AUASB</w:t>
            </w:r>
            <w:r>
              <w:t xml:space="preserve"> Chairs provided an overview of their </w:t>
            </w:r>
            <w:r w:rsidR="00213EA8">
              <w:t xml:space="preserve">boards’ due process frameworks. </w:t>
            </w:r>
          </w:p>
          <w:p w14:paraId="67E463E5" w14:textId="31194E5A" w:rsidR="00E626CD" w:rsidRPr="00882C67" w:rsidRDefault="00BD2607" w:rsidP="00992311">
            <w:pPr>
              <w:pStyle w:val="Bullet"/>
            </w:pPr>
            <w:r>
              <w:t xml:space="preserve">Members discussed that </w:t>
            </w:r>
            <w:r w:rsidR="007B005C">
              <w:t>due process begins with early international engagement, requires transparency and timely disclosure of decisi</w:t>
            </w:r>
            <w:r w:rsidR="00861791">
              <w:t>on-making materials</w:t>
            </w:r>
            <w:r w:rsidR="00C95A7E">
              <w:t xml:space="preserve">, and that appropriate consultation enhances standard quality. </w:t>
            </w:r>
            <w:r w:rsidR="00213EA8">
              <w:t xml:space="preserve"> </w:t>
            </w:r>
          </w:p>
        </w:tc>
      </w:tr>
      <w:tr w:rsidR="001E3FCF" w:rsidRPr="002C6F3C" w14:paraId="5D4AB3B3" w14:textId="77777777" w:rsidTr="00AB6A29">
        <w:trPr>
          <w:trHeight w:val="2226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2CD8EC2A" w14:textId="5F9F6DA2" w:rsidR="001E3FCF" w:rsidRPr="00BB670E" w:rsidRDefault="001E3FCF" w:rsidP="00291FEE">
            <w:pPr>
              <w:pStyle w:val="Heading3"/>
              <w:spacing w:before="0" w:after="0"/>
              <w:ind w:hanging="170"/>
              <w:rPr>
                <w:rFonts w:asciiTheme="minorHAnsi" w:hAnsiTheme="minorHAnsi" w:cs="Arial"/>
                <w:bCs/>
              </w:rPr>
            </w:pPr>
            <w:r w:rsidRPr="00BB670E">
              <w:rPr>
                <w:rFonts w:asciiTheme="minorHAnsi" w:hAnsiTheme="minorHAnsi" w:cs="Arial"/>
                <w:bCs/>
              </w:rPr>
              <w:t>AASB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147D24FD" w14:textId="77777777" w:rsidR="009A209F" w:rsidRDefault="009A209F" w:rsidP="001D4145">
            <w:pPr>
              <w:pStyle w:val="Bullet"/>
              <w:numPr>
                <w:ilvl w:val="0"/>
                <w:numId w:val="0"/>
              </w:numPr>
              <w:rPr>
                <w:lang w:val="en-GB"/>
              </w:rPr>
            </w:pPr>
            <w:r>
              <w:rPr>
                <w:lang w:val="en-GB"/>
              </w:rPr>
              <w:t>Accounting</w:t>
            </w:r>
          </w:p>
          <w:p w14:paraId="5531D9AE" w14:textId="52D1A634" w:rsidR="009A209F" w:rsidRPr="009A209F" w:rsidRDefault="009A209F" w:rsidP="009A209F">
            <w:pPr>
              <w:pStyle w:val="ListParagraph"/>
              <w:numPr>
                <w:ilvl w:val="0"/>
                <w:numId w:val="24"/>
              </w:numPr>
              <w:rPr>
                <w:rFonts w:eastAsia="Times New Roman" w:cs="Calibri"/>
                <w:szCs w:val="24"/>
                <w:lang w:val="en-GB" w:eastAsia="en-AU"/>
              </w:rPr>
            </w:pPr>
            <w:r w:rsidRPr="009A209F">
              <w:rPr>
                <w:rFonts w:eastAsia="Times New Roman" w:cs="Calibri"/>
                <w:szCs w:val="24"/>
                <w:lang w:val="en-GB" w:eastAsia="en-AU"/>
              </w:rPr>
              <w:t xml:space="preserve">The AASB issued two new accounting standards, concluding work on the Tier 3 Not-for-Profit Private Sector Financial Reporting Framework. </w:t>
            </w:r>
          </w:p>
          <w:p w14:paraId="0D91E1D4" w14:textId="77777777" w:rsidR="001D4145" w:rsidRPr="001D4145" w:rsidRDefault="001D4145" w:rsidP="001D4145">
            <w:pPr>
              <w:pStyle w:val="Bullet"/>
              <w:numPr>
                <w:ilvl w:val="0"/>
                <w:numId w:val="0"/>
              </w:numPr>
              <w:rPr>
                <w:lang w:val="en-GB"/>
              </w:rPr>
            </w:pPr>
            <w:r w:rsidRPr="001D4145">
              <w:rPr>
                <w:lang w:val="en-GB"/>
              </w:rPr>
              <w:t>Sustainability</w:t>
            </w:r>
          </w:p>
          <w:p w14:paraId="327E6777" w14:textId="6DC1E07A" w:rsidR="00F65E6D" w:rsidRDefault="00825029">
            <w:pPr>
              <w:pStyle w:val="Bullet"/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  <w:r w:rsidR="001B13F8">
              <w:rPr>
                <w:lang w:val="en-GB"/>
              </w:rPr>
              <w:t>T</w:t>
            </w:r>
            <w:r w:rsidR="001B13F8" w:rsidRPr="001B13F8">
              <w:rPr>
                <w:lang w:val="en-GB"/>
              </w:rPr>
              <w:t>he AASB continues to support S2 implementation through guidance and partnerships with ASIC and CSIRO.</w:t>
            </w:r>
          </w:p>
          <w:p w14:paraId="4FC07D4C" w14:textId="77777777" w:rsidR="001D4145" w:rsidRPr="001D4145" w:rsidRDefault="001D4145" w:rsidP="001D4145">
            <w:pPr>
              <w:pStyle w:val="Bullet"/>
              <w:numPr>
                <w:ilvl w:val="0"/>
                <w:numId w:val="0"/>
              </w:numPr>
              <w:rPr>
                <w:lang w:val="en-GB"/>
              </w:rPr>
            </w:pPr>
            <w:r w:rsidRPr="001D4145">
              <w:rPr>
                <w:lang w:val="en-GB"/>
              </w:rPr>
              <w:t>Consultation</w:t>
            </w:r>
          </w:p>
          <w:p w14:paraId="3B634B21" w14:textId="77777777" w:rsidR="00DB02C6" w:rsidRDefault="004B5BB7" w:rsidP="009A209F">
            <w:pPr>
              <w:pStyle w:val="Bullet"/>
              <w:rPr>
                <w:lang w:val="en-GB"/>
              </w:rPr>
            </w:pPr>
            <w:r w:rsidRPr="004B5BB7">
              <w:rPr>
                <w:lang w:val="en-GB"/>
              </w:rPr>
              <w:t>The AASB agenda consultation has provided valuable insights on the sector’s priorities in a resource</w:t>
            </w:r>
            <w:r w:rsidRPr="004B5BB7">
              <w:rPr>
                <w:rFonts w:ascii="Cambria Math" w:hAnsi="Cambria Math" w:cs="Cambria Math"/>
                <w:lang w:val="en-GB"/>
              </w:rPr>
              <w:t>‑</w:t>
            </w:r>
            <w:r w:rsidRPr="004B5BB7">
              <w:rPr>
                <w:lang w:val="en-GB"/>
              </w:rPr>
              <w:t>constrained environment – notwithstanding potential reforms to the board.</w:t>
            </w:r>
          </w:p>
          <w:p w14:paraId="6B46098D" w14:textId="77777777" w:rsidR="009A209F" w:rsidRPr="001D4145" w:rsidRDefault="009A209F" w:rsidP="009A209F">
            <w:pPr>
              <w:pStyle w:val="Bullet"/>
              <w:numPr>
                <w:ilvl w:val="0"/>
                <w:numId w:val="0"/>
              </w:numPr>
              <w:rPr>
                <w:lang w:val="en-GB"/>
              </w:rPr>
            </w:pPr>
            <w:r w:rsidRPr="001D4145">
              <w:rPr>
                <w:lang w:val="en-GB"/>
              </w:rPr>
              <w:t>International engagement</w:t>
            </w:r>
          </w:p>
          <w:p w14:paraId="67164B11" w14:textId="3634420B" w:rsidR="009A209F" w:rsidRPr="009A209F" w:rsidRDefault="009A209F" w:rsidP="009A209F">
            <w:pPr>
              <w:pStyle w:val="Bullet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FE4552">
              <w:rPr>
                <w:lang w:val="en-GB"/>
              </w:rPr>
              <w:t>he AASB hosted the International Forum of Standard Setters, noting participation from several Pacific nations.</w:t>
            </w:r>
          </w:p>
        </w:tc>
      </w:tr>
      <w:tr w:rsidR="002B2957" w:rsidRPr="002C6F3C" w14:paraId="441B6E90" w14:textId="77777777" w:rsidTr="00AB6A29">
        <w:trPr>
          <w:trHeight w:val="889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3A522E60" w14:textId="2F1EB1A8" w:rsidR="002B2957" w:rsidRPr="00BB670E" w:rsidRDefault="0007363A" w:rsidP="00D920A8">
            <w:pPr>
              <w:pStyle w:val="Heading3"/>
              <w:spacing w:before="0" w:after="0"/>
              <w:ind w:hanging="17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AUASB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7BAA6AB7" w14:textId="755537B5" w:rsidR="00176B7F" w:rsidRPr="00176B7F" w:rsidRDefault="00780FD5" w:rsidP="00176B7F">
            <w:pPr>
              <w:pStyle w:val="Bullet"/>
              <w:rPr>
                <w:lang w:val="en-GB"/>
              </w:rPr>
            </w:pPr>
            <w:r>
              <w:rPr>
                <w:lang w:val="en-GB"/>
              </w:rPr>
              <w:t xml:space="preserve">The AUASB continues to </w:t>
            </w:r>
            <w:r w:rsidR="00176B7F" w:rsidRPr="00176B7F">
              <w:rPr>
                <w:lang w:val="en-GB"/>
              </w:rPr>
              <w:t>focus on sustainability assurance guidance. The AUASB reviewed December 2025 reports of listed entities to identify areas requiring guidance.</w:t>
            </w:r>
          </w:p>
          <w:p w14:paraId="7DC9DC75" w14:textId="2D700603" w:rsidR="002B2957" w:rsidRPr="00176B7F" w:rsidRDefault="00176B7F" w:rsidP="001315F3">
            <w:pPr>
              <w:pStyle w:val="Bullet"/>
              <w:rPr>
                <w:lang w:val="en-GB"/>
              </w:rPr>
            </w:pPr>
            <w:r w:rsidRPr="00176B7F">
              <w:t>The AUASB continues work to support practitioners in implementing ASSA 5000 under the local climate reporting regime.</w:t>
            </w:r>
          </w:p>
        </w:tc>
      </w:tr>
      <w:tr w:rsidR="001E3FCF" w:rsidRPr="002C6F3C" w14:paraId="152783EA" w14:textId="77777777" w:rsidTr="00AB6A29">
        <w:trPr>
          <w:trHeight w:val="761"/>
          <w:jc w:val="center"/>
        </w:trPr>
        <w:tc>
          <w:tcPr>
            <w:tcW w:w="1304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15DCC2C8" w14:textId="77777777" w:rsidR="001E3FCF" w:rsidRPr="00BB670E" w:rsidRDefault="001E3FCF" w:rsidP="00D920A8">
            <w:pPr>
              <w:pStyle w:val="Heading3"/>
              <w:spacing w:before="0"/>
              <w:ind w:hanging="170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XRB</w:t>
            </w:r>
          </w:p>
        </w:tc>
        <w:tc>
          <w:tcPr>
            <w:tcW w:w="9181" w:type="dxa"/>
            <w:tcMar>
              <w:top w:w="57" w:type="dxa"/>
              <w:left w:w="28" w:type="dxa"/>
              <w:bottom w:w="113" w:type="dxa"/>
              <w:right w:w="28" w:type="dxa"/>
            </w:tcMar>
            <w:vAlign w:val="center"/>
          </w:tcPr>
          <w:p w14:paraId="630C203D" w14:textId="2EB44D23" w:rsidR="009C6BC9" w:rsidRDefault="009C6BC9" w:rsidP="009C6BC9">
            <w:pPr>
              <w:pStyle w:val="Bullet"/>
            </w:pPr>
            <w:r>
              <w:t xml:space="preserve">Economic pressures in New Zealand continue to drive red tape reduction and streamlined public spending. </w:t>
            </w:r>
          </w:p>
          <w:p w14:paraId="51FC6878" w14:textId="316D31D3" w:rsidR="009C6BC9" w:rsidRDefault="009C6BC9" w:rsidP="009C6BC9">
            <w:pPr>
              <w:pStyle w:val="Bullet"/>
            </w:pPr>
            <w:r>
              <w:t xml:space="preserve">The XRB will consult on a climate reporting roadmap following earlier consultation on international alignment. </w:t>
            </w:r>
          </w:p>
          <w:p w14:paraId="27A8E35F" w14:textId="0282601E" w:rsidR="00834FA6" w:rsidRPr="00AF38DE" w:rsidRDefault="009C6BC9" w:rsidP="009C6BC9">
            <w:pPr>
              <w:pStyle w:val="Bullet"/>
            </w:pPr>
            <w:r>
              <w:t xml:space="preserve">The XRB is reviewing its accounting standards framework, assessing whether its tiered, sector-based model remains fit for purpose. </w:t>
            </w:r>
          </w:p>
        </w:tc>
      </w:tr>
      <w:tr w:rsidR="00B47CCC" w:rsidRPr="002C6F3C" w14:paraId="46ADAE3A" w14:textId="77777777" w:rsidTr="00AB6A29">
        <w:trPr>
          <w:trHeight w:val="49"/>
          <w:jc w:val="center"/>
        </w:trPr>
        <w:tc>
          <w:tcPr>
            <w:tcW w:w="10485" w:type="dxa"/>
            <w:gridSpan w:val="2"/>
            <w:tcMar>
              <w:top w:w="57" w:type="dxa"/>
              <w:left w:w="28" w:type="dxa"/>
              <w:bottom w:w="113" w:type="dxa"/>
              <w:right w:w="28" w:type="dxa"/>
            </w:tcMar>
          </w:tcPr>
          <w:p w14:paraId="6FCDD693" w14:textId="01C96131" w:rsidR="00B47CCC" w:rsidRPr="002C6F3C" w:rsidRDefault="00B47CCC" w:rsidP="00B47CCC">
            <w:pPr>
              <w:pStyle w:val="Heading2"/>
              <w:spacing w:before="0"/>
              <w:ind w:left="0"/>
              <w:jc w:val="center"/>
            </w:pPr>
            <w:r w:rsidRPr="00176B7F">
              <w:rPr>
                <w:sz w:val="20"/>
                <w:szCs w:val="20"/>
              </w:rPr>
              <w:t xml:space="preserve">The next FRC meeting is </w:t>
            </w:r>
            <w:r w:rsidR="001E724A">
              <w:rPr>
                <w:sz w:val="20"/>
                <w:szCs w:val="20"/>
              </w:rPr>
              <w:t>to be advised</w:t>
            </w:r>
          </w:p>
        </w:tc>
      </w:tr>
    </w:tbl>
    <w:p w14:paraId="32A4DD4C" w14:textId="2FBE1A28" w:rsidR="00733D66" w:rsidRPr="00DD7ECF" w:rsidRDefault="00733D66" w:rsidP="00BE6B2B">
      <w:pPr>
        <w:ind w:left="0"/>
      </w:pPr>
    </w:p>
    <w:sectPr w:rsidR="00733D66" w:rsidRPr="00DD7EC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7577" w:code="9"/>
      <w:pgMar w:top="23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ABDD" w14:textId="77777777" w:rsidR="00A45245" w:rsidRDefault="00A45245">
      <w:pPr>
        <w:spacing w:before="0" w:after="0"/>
      </w:pPr>
      <w:r>
        <w:separator/>
      </w:r>
    </w:p>
  </w:endnote>
  <w:endnote w:type="continuationSeparator" w:id="0">
    <w:p w14:paraId="5E9E39C7" w14:textId="77777777" w:rsidR="00A45245" w:rsidRDefault="00A45245">
      <w:pPr>
        <w:spacing w:before="0" w:after="0"/>
      </w:pPr>
      <w:r>
        <w:continuationSeparator/>
      </w:r>
    </w:p>
  </w:endnote>
  <w:endnote w:type="continuationNotice" w:id="1">
    <w:p w14:paraId="716FBB41" w14:textId="77777777" w:rsidR="00A45245" w:rsidRDefault="00A4524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49B3" w14:textId="7E6F5E8D" w:rsidR="00F7565B" w:rsidRDefault="004F75CC">
    <w:r>
      <w:fldChar w:fldCharType="begin"/>
    </w:r>
    <w:r>
      <w:instrText>DOCPROPERTY DLMSecurityClassification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  <w:p w14:paraId="4BA831DE" w14:textId="104E9F8D" w:rsidR="00F7565B" w:rsidRDefault="004F75CC">
    <w:r>
      <w:fldChar w:fldCharType="begin"/>
    </w:r>
    <w:r>
      <w:instrText>DOCPROPERTY 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9A2D" w14:textId="77777777" w:rsidR="00F7565B" w:rsidRPr="00A24DA5" w:rsidRDefault="00DD7ECF">
    <w:pPr>
      <w:pStyle w:val="Footer"/>
      <w:tabs>
        <w:tab w:val="left" w:pos="3709"/>
      </w:tabs>
      <w:ind w:left="0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FC69D" w14:textId="2F7F3AB0" w:rsidR="00F7565B" w:rsidRDefault="004F75CC">
    <w:r>
      <w:fldChar w:fldCharType="begin"/>
    </w:r>
    <w:r>
      <w:instrText>DOCPROPERTY DLMSecurityClassification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  <w:p w14:paraId="2513710B" w14:textId="778E82BE" w:rsidR="00F7565B" w:rsidRDefault="004F75CC">
    <w:r>
      <w:fldChar w:fldCharType="begin"/>
    </w:r>
    <w:r>
      <w:instrText>DOCPROPERTY 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E67F6" w14:textId="77777777" w:rsidR="00A45245" w:rsidRDefault="00A45245">
      <w:pPr>
        <w:spacing w:before="0" w:after="0"/>
      </w:pPr>
      <w:r>
        <w:separator/>
      </w:r>
    </w:p>
  </w:footnote>
  <w:footnote w:type="continuationSeparator" w:id="0">
    <w:p w14:paraId="676572F7" w14:textId="77777777" w:rsidR="00A45245" w:rsidRDefault="00A45245">
      <w:pPr>
        <w:spacing w:before="0" w:after="0"/>
      </w:pPr>
      <w:r>
        <w:continuationSeparator/>
      </w:r>
    </w:p>
  </w:footnote>
  <w:footnote w:type="continuationNotice" w:id="1">
    <w:p w14:paraId="08FD6E41" w14:textId="77777777" w:rsidR="00A45245" w:rsidRDefault="00A4524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9448" w14:textId="504EFDC0" w:rsidR="00F7565B" w:rsidRDefault="004F75CC">
    <w:r>
      <w:fldChar w:fldCharType="begin"/>
    </w:r>
    <w:r>
      <w:instrText>DOCPROPERTY 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  <w:p w14:paraId="0BC36A52" w14:textId="6A38EA7B" w:rsidR="00F7565B" w:rsidRDefault="004F75CC">
    <w:r>
      <w:fldChar w:fldCharType="begin"/>
    </w:r>
    <w:r>
      <w:instrText>DOCPROPERTY DLMSecurityClassification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56F2" w14:textId="2C3C2C7C" w:rsidR="00F7565B" w:rsidRDefault="004F75CC">
    <w:r>
      <w:fldChar w:fldCharType="begin"/>
    </w:r>
    <w:r>
      <w:instrText>DOCPROPERTY 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  <w:p w14:paraId="2F952788" w14:textId="22A16642" w:rsidR="00F7565B" w:rsidRDefault="004F75CC">
    <w:r>
      <w:fldChar w:fldCharType="begin"/>
    </w:r>
    <w:r>
      <w:instrText>DOCPROPERTY DLMSecurityClassification \* MERGEFORMAT</w:instrText>
    </w:r>
    <w:r>
      <w:fldChar w:fldCharType="separate"/>
    </w:r>
    <w:r w:rsidR="001157D8">
      <w:rPr>
        <w:b/>
        <w:bCs/>
        <w:lang w:val="en-US"/>
      </w:rPr>
      <w:t>Error! Unknown document property name.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7E57"/>
    <w:multiLevelType w:val="hybridMultilevel"/>
    <w:tmpl w:val="EB104D94"/>
    <w:lvl w:ilvl="0" w:tplc="88E8AE6C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BDA0DE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 w:tplc="44528A3C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9C76003A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F43C3B38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30E8A9E4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D6A0C34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A4EA33B8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6B4EF608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91C6C3"/>
    <w:multiLevelType w:val="hybridMultilevel"/>
    <w:tmpl w:val="FE5A64A4"/>
    <w:lvl w:ilvl="0" w:tplc="6C321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2A10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1267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0F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C1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46D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40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AA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BEA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68B9"/>
    <w:multiLevelType w:val="hybridMultilevel"/>
    <w:tmpl w:val="A35C8636"/>
    <w:lvl w:ilvl="0" w:tplc="30162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CC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FA20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6B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8A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7A5D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2E4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B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C28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86837"/>
    <w:multiLevelType w:val="hybridMultilevel"/>
    <w:tmpl w:val="B5261F9A"/>
    <w:lvl w:ilvl="0" w:tplc="470AA3AE">
      <w:start w:val="1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1E1F07"/>
    <w:multiLevelType w:val="multilevel"/>
    <w:tmpl w:val="CDE4512A"/>
    <w:lvl w:ilvl="0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C021C3"/>
    <w:multiLevelType w:val="hybridMultilevel"/>
    <w:tmpl w:val="D8A00B9A"/>
    <w:lvl w:ilvl="0" w:tplc="7618F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185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886F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C5F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C2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E7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C95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673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C28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9719C"/>
    <w:multiLevelType w:val="multilevel"/>
    <w:tmpl w:val="753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02568"/>
    <w:multiLevelType w:val="hybridMultilevel"/>
    <w:tmpl w:val="4D30B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73E2E"/>
    <w:multiLevelType w:val="hybridMultilevel"/>
    <w:tmpl w:val="A3BA8DF8"/>
    <w:lvl w:ilvl="0" w:tplc="32E626CC">
      <w:start w:val="7"/>
      <w:numFmt w:val="bullet"/>
      <w:lvlText w:val="-"/>
      <w:lvlJc w:val="left"/>
      <w:pPr>
        <w:ind w:left="121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A976014"/>
    <w:multiLevelType w:val="hybridMultilevel"/>
    <w:tmpl w:val="697424E8"/>
    <w:lvl w:ilvl="0" w:tplc="6DB66DC4">
      <w:start w:val="19"/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F027D99"/>
    <w:multiLevelType w:val="multilevel"/>
    <w:tmpl w:val="7774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35309"/>
    <w:multiLevelType w:val="hybridMultilevel"/>
    <w:tmpl w:val="7F6A7B64"/>
    <w:lvl w:ilvl="0" w:tplc="0C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2" w15:restartNumberingAfterBreak="0">
    <w:nsid w:val="552E1E73"/>
    <w:multiLevelType w:val="hybridMultilevel"/>
    <w:tmpl w:val="5D48F54E"/>
    <w:lvl w:ilvl="0" w:tplc="480089C8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66271"/>
    <w:multiLevelType w:val="hybridMultilevel"/>
    <w:tmpl w:val="9D94B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4775CE"/>
    <w:multiLevelType w:val="hybridMultilevel"/>
    <w:tmpl w:val="F8568030"/>
    <w:lvl w:ilvl="0" w:tplc="83167098">
      <w:start w:val="10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9C21848"/>
    <w:multiLevelType w:val="hybridMultilevel"/>
    <w:tmpl w:val="8690D2A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75158E"/>
    <w:multiLevelType w:val="hybridMultilevel"/>
    <w:tmpl w:val="CD3855E0"/>
    <w:lvl w:ilvl="0" w:tplc="D8745FA4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920B246">
      <w:start w:val="1"/>
      <w:numFmt w:val="bullet"/>
      <w:lvlText w:val="­"/>
      <w:lvlJc w:val="left"/>
      <w:pPr>
        <w:ind w:left="778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5F3617"/>
    <w:multiLevelType w:val="hybridMultilevel"/>
    <w:tmpl w:val="7EA2B3A6"/>
    <w:lvl w:ilvl="0" w:tplc="470AA3AE">
      <w:start w:val="19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AC65F54"/>
    <w:multiLevelType w:val="hybridMultilevel"/>
    <w:tmpl w:val="B4E061EA"/>
    <w:lvl w:ilvl="0" w:tplc="566E3100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A6175"/>
    <w:multiLevelType w:val="hybridMultilevel"/>
    <w:tmpl w:val="67BE4C92"/>
    <w:lvl w:ilvl="0" w:tplc="36C800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385665">
    <w:abstractNumId w:val="0"/>
  </w:num>
  <w:num w:numId="2" w16cid:durableId="2008167136">
    <w:abstractNumId w:val="5"/>
  </w:num>
  <w:num w:numId="3" w16cid:durableId="163594460">
    <w:abstractNumId w:val="1"/>
  </w:num>
  <w:num w:numId="4" w16cid:durableId="698091557">
    <w:abstractNumId w:val="2"/>
  </w:num>
  <w:num w:numId="5" w16cid:durableId="1324816414">
    <w:abstractNumId w:val="16"/>
  </w:num>
  <w:num w:numId="6" w16cid:durableId="1064179862">
    <w:abstractNumId w:val="4"/>
  </w:num>
  <w:num w:numId="7" w16cid:durableId="1915894715">
    <w:abstractNumId w:val="19"/>
  </w:num>
  <w:num w:numId="8" w16cid:durableId="548687983">
    <w:abstractNumId w:val="18"/>
  </w:num>
  <w:num w:numId="9" w16cid:durableId="1201362770">
    <w:abstractNumId w:val="16"/>
  </w:num>
  <w:num w:numId="10" w16cid:durableId="355496962">
    <w:abstractNumId w:val="16"/>
  </w:num>
  <w:num w:numId="11" w16cid:durableId="1212421872">
    <w:abstractNumId w:val="3"/>
  </w:num>
  <w:num w:numId="12" w16cid:durableId="1000044119">
    <w:abstractNumId w:val="9"/>
  </w:num>
  <w:num w:numId="13" w16cid:durableId="113525318">
    <w:abstractNumId w:val="14"/>
  </w:num>
  <w:num w:numId="14" w16cid:durableId="438567598">
    <w:abstractNumId w:val="17"/>
  </w:num>
  <w:num w:numId="15" w16cid:durableId="1130125278">
    <w:abstractNumId w:val="7"/>
  </w:num>
  <w:num w:numId="16" w16cid:durableId="1217819047">
    <w:abstractNumId w:val="13"/>
  </w:num>
  <w:num w:numId="17" w16cid:durableId="125511312">
    <w:abstractNumId w:val="8"/>
  </w:num>
  <w:num w:numId="18" w16cid:durableId="1616910543">
    <w:abstractNumId w:val="6"/>
  </w:num>
  <w:num w:numId="19" w16cid:durableId="1282414836">
    <w:abstractNumId w:val="16"/>
  </w:num>
  <w:num w:numId="20" w16cid:durableId="1735617435">
    <w:abstractNumId w:val="16"/>
  </w:num>
  <w:num w:numId="21" w16cid:durableId="624701775">
    <w:abstractNumId w:val="10"/>
  </w:num>
  <w:num w:numId="22" w16cid:durableId="943271952">
    <w:abstractNumId w:val="12"/>
  </w:num>
  <w:num w:numId="23" w16cid:durableId="517426586">
    <w:abstractNumId w:val="11"/>
  </w:num>
  <w:num w:numId="24" w16cid:durableId="334313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CB"/>
    <w:rsid w:val="000006A2"/>
    <w:rsid w:val="000040B1"/>
    <w:rsid w:val="00004B5C"/>
    <w:rsid w:val="00007A85"/>
    <w:rsid w:val="00007F1E"/>
    <w:rsid w:val="00012B98"/>
    <w:rsid w:val="0002509F"/>
    <w:rsid w:val="00033F56"/>
    <w:rsid w:val="00037FF5"/>
    <w:rsid w:val="000451FD"/>
    <w:rsid w:val="00045637"/>
    <w:rsid w:val="00052879"/>
    <w:rsid w:val="00060CDF"/>
    <w:rsid w:val="00062AC3"/>
    <w:rsid w:val="00067E49"/>
    <w:rsid w:val="00071444"/>
    <w:rsid w:val="0007363A"/>
    <w:rsid w:val="00082C1C"/>
    <w:rsid w:val="000831A2"/>
    <w:rsid w:val="000912F1"/>
    <w:rsid w:val="00091A32"/>
    <w:rsid w:val="00091CD8"/>
    <w:rsid w:val="000931F2"/>
    <w:rsid w:val="0009382A"/>
    <w:rsid w:val="00096D56"/>
    <w:rsid w:val="000A5170"/>
    <w:rsid w:val="000A77EB"/>
    <w:rsid w:val="000B128B"/>
    <w:rsid w:val="000B34B4"/>
    <w:rsid w:val="000B36A6"/>
    <w:rsid w:val="000B4132"/>
    <w:rsid w:val="000B66E2"/>
    <w:rsid w:val="000C0130"/>
    <w:rsid w:val="000C03DD"/>
    <w:rsid w:val="000C6DFF"/>
    <w:rsid w:val="000D010D"/>
    <w:rsid w:val="000D1003"/>
    <w:rsid w:val="000D4410"/>
    <w:rsid w:val="000D64FB"/>
    <w:rsid w:val="000E1DF5"/>
    <w:rsid w:val="000E34A1"/>
    <w:rsid w:val="000F1BD8"/>
    <w:rsid w:val="000F2728"/>
    <w:rsid w:val="000F41FC"/>
    <w:rsid w:val="000F557D"/>
    <w:rsid w:val="000F5DF6"/>
    <w:rsid w:val="000F6835"/>
    <w:rsid w:val="000F7B3D"/>
    <w:rsid w:val="00105AE1"/>
    <w:rsid w:val="00106462"/>
    <w:rsid w:val="00106A3D"/>
    <w:rsid w:val="00107FF2"/>
    <w:rsid w:val="00112B59"/>
    <w:rsid w:val="001157D8"/>
    <w:rsid w:val="00117840"/>
    <w:rsid w:val="001179AC"/>
    <w:rsid w:val="001200C3"/>
    <w:rsid w:val="00125C1A"/>
    <w:rsid w:val="001306BF"/>
    <w:rsid w:val="001315F3"/>
    <w:rsid w:val="00133FEA"/>
    <w:rsid w:val="00134744"/>
    <w:rsid w:val="00134B74"/>
    <w:rsid w:val="00134FB1"/>
    <w:rsid w:val="00140C2C"/>
    <w:rsid w:val="001428B6"/>
    <w:rsid w:val="0014596F"/>
    <w:rsid w:val="00145EB5"/>
    <w:rsid w:val="00145F22"/>
    <w:rsid w:val="00146EAB"/>
    <w:rsid w:val="00151DE5"/>
    <w:rsid w:val="00151E66"/>
    <w:rsid w:val="001531E8"/>
    <w:rsid w:val="00155CFD"/>
    <w:rsid w:val="00155F89"/>
    <w:rsid w:val="00161BA4"/>
    <w:rsid w:val="00161BFD"/>
    <w:rsid w:val="00164399"/>
    <w:rsid w:val="00170A84"/>
    <w:rsid w:val="001751A8"/>
    <w:rsid w:val="00176B7F"/>
    <w:rsid w:val="00181C19"/>
    <w:rsid w:val="00185459"/>
    <w:rsid w:val="00187D27"/>
    <w:rsid w:val="00191E0A"/>
    <w:rsid w:val="0019371A"/>
    <w:rsid w:val="00194142"/>
    <w:rsid w:val="00196EF9"/>
    <w:rsid w:val="00197340"/>
    <w:rsid w:val="001A44CA"/>
    <w:rsid w:val="001B09F3"/>
    <w:rsid w:val="001B13F8"/>
    <w:rsid w:val="001B28CF"/>
    <w:rsid w:val="001B759D"/>
    <w:rsid w:val="001C0992"/>
    <w:rsid w:val="001C1D94"/>
    <w:rsid w:val="001D0130"/>
    <w:rsid w:val="001D1594"/>
    <w:rsid w:val="001D382A"/>
    <w:rsid w:val="001D3F1D"/>
    <w:rsid w:val="001D4145"/>
    <w:rsid w:val="001D4693"/>
    <w:rsid w:val="001E3FCF"/>
    <w:rsid w:val="001E4A21"/>
    <w:rsid w:val="001E532E"/>
    <w:rsid w:val="001E5E38"/>
    <w:rsid w:val="001E724A"/>
    <w:rsid w:val="001F211F"/>
    <w:rsid w:val="001F492C"/>
    <w:rsid w:val="001F686F"/>
    <w:rsid w:val="00202EB2"/>
    <w:rsid w:val="00203A4F"/>
    <w:rsid w:val="00204FA1"/>
    <w:rsid w:val="00211CB4"/>
    <w:rsid w:val="00212C6A"/>
    <w:rsid w:val="00212CE3"/>
    <w:rsid w:val="00213EA8"/>
    <w:rsid w:val="00217669"/>
    <w:rsid w:val="00220336"/>
    <w:rsid w:val="00226FF5"/>
    <w:rsid w:val="00233F0E"/>
    <w:rsid w:val="00235C3F"/>
    <w:rsid w:val="002362E2"/>
    <w:rsid w:val="002364B1"/>
    <w:rsid w:val="0023716D"/>
    <w:rsid w:val="0023745C"/>
    <w:rsid w:val="00240805"/>
    <w:rsid w:val="00244D02"/>
    <w:rsid w:val="00245362"/>
    <w:rsid w:val="00252488"/>
    <w:rsid w:val="0025432C"/>
    <w:rsid w:val="00257DBE"/>
    <w:rsid w:val="002601E8"/>
    <w:rsid w:val="00260842"/>
    <w:rsid w:val="0026346D"/>
    <w:rsid w:val="00264F47"/>
    <w:rsid w:val="002650CE"/>
    <w:rsid w:val="00266A4E"/>
    <w:rsid w:val="00270ED7"/>
    <w:rsid w:val="0027752C"/>
    <w:rsid w:val="002863A0"/>
    <w:rsid w:val="00291FEE"/>
    <w:rsid w:val="00292FB2"/>
    <w:rsid w:val="002A433C"/>
    <w:rsid w:val="002A47A9"/>
    <w:rsid w:val="002A52A5"/>
    <w:rsid w:val="002A52B2"/>
    <w:rsid w:val="002A733E"/>
    <w:rsid w:val="002B0112"/>
    <w:rsid w:val="002B2957"/>
    <w:rsid w:val="002B4547"/>
    <w:rsid w:val="002B7DCB"/>
    <w:rsid w:val="002D39EB"/>
    <w:rsid w:val="002D478F"/>
    <w:rsid w:val="002D75DB"/>
    <w:rsid w:val="002D774C"/>
    <w:rsid w:val="002E11BA"/>
    <w:rsid w:val="002E3794"/>
    <w:rsid w:val="002E37A1"/>
    <w:rsid w:val="002E3DCB"/>
    <w:rsid w:val="002E405F"/>
    <w:rsid w:val="002E6AB5"/>
    <w:rsid w:val="002E6BAB"/>
    <w:rsid w:val="002E74D5"/>
    <w:rsid w:val="002F5D32"/>
    <w:rsid w:val="00303B33"/>
    <w:rsid w:val="003049BD"/>
    <w:rsid w:val="0031381C"/>
    <w:rsid w:val="00315739"/>
    <w:rsid w:val="003162C0"/>
    <w:rsid w:val="00316ACE"/>
    <w:rsid w:val="00317908"/>
    <w:rsid w:val="00325D33"/>
    <w:rsid w:val="0032614D"/>
    <w:rsid w:val="003279C3"/>
    <w:rsid w:val="00333FD5"/>
    <w:rsid w:val="00350BF9"/>
    <w:rsid w:val="003513C8"/>
    <w:rsid w:val="0035252B"/>
    <w:rsid w:val="00352E31"/>
    <w:rsid w:val="0035394D"/>
    <w:rsid w:val="00356479"/>
    <w:rsid w:val="0035705E"/>
    <w:rsid w:val="00357CAF"/>
    <w:rsid w:val="00364486"/>
    <w:rsid w:val="003676A6"/>
    <w:rsid w:val="00380775"/>
    <w:rsid w:val="00382270"/>
    <w:rsid w:val="0038539C"/>
    <w:rsid w:val="00385BAF"/>
    <w:rsid w:val="003863D1"/>
    <w:rsid w:val="00387165"/>
    <w:rsid w:val="00390975"/>
    <w:rsid w:val="00396D5A"/>
    <w:rsid w:val="00397D21"/>
    <w:rsid w:val="003A0C89"/>
    <w:rsid w:val="003A2877"/>
    <w:rsid w:val="003A3BE1"/>
    <w:rsid w:val="003A421E"/>
    <w:rsid w:val="003A50DD"/>
    <w:rsid w:val="003A65B4"/>
    <w:rsid w:val="003B14ED"/>
    <w:rsid w:val="003B1C02"/>
    <w:rsid w:val="003B20DF"/>
    <w:rsid w:val="003B24C2"/>
    <w:rsid w:val="003B68F8"/>
    <w:rsid w:val="003B6A24"/>
    <w:rsid w:val="003B7ECC"/>
    <w:rsid w:val="003C0B9C"/>
    <w:rsid w:val="003C59BF"/>
    <w:rsid w:val="003C5EDA"/>
    <w:rsid w:val="003C6F43"/>
    <w:rsid w:val="003D0303"/>
    <w:rsid w:val="003D6216"/>
    <w:rsid w:val="003D6BE0"/>
    <w:rsid w:val="003E2D63"/>
    <w:rsid w:val="003E4438"/>
    <w:rsid w:val="003F3611"/>
    <w:rsid w:val="003F5481"/>
    <w:rsid w:val="003F60CA"/>
    <w:rsid w:val="003F6DF5"/>
    <w:rsid w:val="003F6F5D"/>
    <w:rsid w:val="0040108D"/>
    <w:rsid w:val="004013AA"/>
    <w:rsid w:val="0041330B"/>
    <w:rsid w:val="00421FFC"/>
    <w:rsid w:val="00422DCA"/>
    <w:rsid w:val="0042650A"/>
    <w:rsid w:val="00436916"/>
    <w:rsid w:val="0043751C"/>
    <w:rsid w:val="00440689"/>
    <w:rsid w:val="004420F2"/>
    <w:rsid w:val="004434AE"/>
    <w:rsid w:val="004519C0"/>
    <w:rsid w:val="004539A9"/>
    <w:rsid w:val="004557D3"/>
    <w:rsid w:val="0045684A"/>
    <w:rsid w:val="00457037"/>
    <w:rsid w:val="0045745D"/>
    <w:rsid w:val="00462CCA"/>
    <w:rsid w:val="00462D01"/>
    <w:rsid w:val="00462DAC"/>
    <w:rsid w:val="00475A5C"/>
    <w:rsid w:val="00475F4D"/>
    <w:rsid w:val="00477A8D"/>
    <w:rsid w:val="00483453"/>
    <w:rsid w:val="00483CA9"/>
    <w:rsid w:val="004844F6"/>
    <w:rsid w:val="00490923"/>
    <w:rsid w:val="00492388"/>
    <w:rsid w:val="004940B6"/>
    <w:rsid w:val="004942F7"/>
    <w:rsid w:val="00494F0E"/>
    <w:rsid w:val="00496831"/>
    <w:rsid w:val="00497A7A"/>
    <w:rsid w:val="004A156A"/>
    <w:rsid w:val="004A2105"/>
    <w:rsid w:val="004A63EF"/>
    <w:rsid w:val="004A6EC8"/>
    <w:rsid w:val="004A7A86"/>
    <w:rsid w:val="004B0B98"/>
    <w:rsid w:val="004B2D9C"/>
    <w:rsid w:val="004B5BB7"/>
    <w:rsid w:val="004B61E6"/>
    <w:rsid w:val="004B66B2"/>
    <w:rsid w:val="004C197A"/>
    <w:rsid w:val="004C4E9D"/>
    <w:rsid w:val="004D1D58"/>
    <w:rsid w:val="004E1744"/>
    <w:rsid w:val="004F0D1F"/>
    <w:rsid w:val="004F2FCA"/>
    <w:rsid w:val="004F75CC"/>
    <w:rsid w:val="0050319B"/>
    <w:rsid w:val="00506F93"/>
    <w:rsid w:val="00511234"/>
    <w:rsid w:val="00511C63"/>
    <w:rsid w:val="00520978"/>
    <w:rsid w:val="00523FBF"/>
    <w:rsid w:val="00526EB5"/>
    <w:rsid w:val="005310DC"/>
    <w:rsid w:val="0053302E"/>
    <w:rsid w:val="00533E2C"/>
    <w:rsid w:val="005352A6"/>
    <w:rsid w:val="00535444"/>
    <w:rsid w:val="00542331"/>
    <w:rsid w:val="005476C3"/>
    <w:rsid w:val="005507AF"/>
    <w:rsid w:val="00561982"/>
    <w:rsid w:val="00562938"/>
    <w:rsid w:val="005629A3"/>
    <w:rsid w:val="00564500"/>
    <w:rsid w:val="005670CE"/>
    <w:rsid w:val="0058051A"/>
    <w:rsid w:val="00585C45"/>
    <w:rsid w:val="00593A30"/>
    <w:rsid w:val="00596955"/>
    <w:rsid w:val="00597AA6"/>
    <w:rsid w:val="005A70C5"/>
    <w:rsid w:val="005B092F"/>
    <w:rsid w:val="005B0BCB"/>
    <w:rsid w:val="005B0EE3"/>
    <w:rsid w:val="005B111E"/>
    <w:rsid w:val="005B33C2"/>
    <w:rsid w:val="005B7D77"/>
    <w:rsid w:val="005C1363"/>
    <w:rsid w:val="005C2F81"/>
    <w:rsid w:val="005D5435"/>
    <w:rsid w:val="005D5E4B"/>
    <w:rsid w:val="005D6C61"/>
    <w:rsid w:val="005D78BC"/>
    <w:rsid w:val="005E7964"/>
    <w:rsid w:val="005F0436"/>
    <w:rsid w:val="005F22C5"/>
    <w:rsid w:val="005F6AC6"/>
    <w:rsid w:val="0060341C"/>
    <w:rsid w:val="00603D3F"/>
    <w:rsid w:val="00604C25"/>
    <w:rsid w:val="00610A68"/>
    <w:rsid w:val="00612734"/>
    <w:rsid w:val="006157CB"/>
    <w:rsid w:val="00620936"/>
    <w:rsid w:val="00620FB0"/>
    <w:rsid w:val="00624612"/>
    <w:rsid w:val="006262E4"/>
    <w:rsid w:val="006368BA"/>
    <w:rsid w:val="00641213"/>
    <w:rsid w:val="0064148B"/>
    <w:rsid w:val="006415C1"/>
    <w:rsid w:val="0064491B"/>
    <w:rsid w:val="0064679F"/>
    <w:rsid w:val="006546FC"/>
    <w:rsid w:val="006572C3"/>
    <w:rsid w:val="00657EC7"/>
    <w:rsid w:val="00660ACC"/>
    <w:rsid w:val="006677FF"/>
    <w:rsid w:val="00673ED4"/>
    <w:rsid w:val="00675CB9"/>
    <w:rsid w:val="00680205"/>
    <w:rsid w:val="006818E0"/>
    <w:rsid w:val="00681DA0"/>
    <w:rsid w:val="0068487C"/>
    <w:rsid w:val="0068752E"/>
    <w:rsid w:val="00687BB2"/>
    <w:rsid w:val="006925B9"/>
    <w:rsid w:val="006937D0"/>
    <w:rsid w:val="006943D1"/>
    <w:rsid w:val="0069680D"/>
    <w:rsid w:val="006A2E3D"/>
    <w:rsid w:val="006A4BC0"/>
    <w:rsid w:val="006A66CB"/>
    <w:rsid w:val="006B2A00"/>
    <w:rsid w:val="006B3EE6"/>
    <w:rsid w:val="006B420E"/>
    <w:rsid w:val="006B5BDA"/>
    <w:rsid w:val="006C359B"/>
    <w:rsid w:val="006C3CCE"/>
    <w:rsid w:val="006C4DD7"/>
    <w:rsid w:val="006C5716"/>
    <w:rsid w:val="006C7171"/>
    <w:rsid w:val="006C7D53"/>
    <w:rsid w:val="006D043E"/>
    <w:rsid w:val="006E583D"/>
    <w:rsid w:val="006E6AC6"/>
    <w:rsid w:val="006E7B31"/>
    <w:rsid w:val="006F098A"/>
    <w:rsid w:val="006F45D7"/>
    <w:rsid w:val="00702140"/>
    <w:rsid w:val="00705678"/>
    <w:rsid w:val="00705A00"/>
    <w:rsid w:val="00705CE3"/>
    <w:rsid w:val="00710650"/>
    <w:rsid w:val="00713B86"/>
    <w:rsid w:val="0071619C"/>
    <w:rsid w:val="007163AC"/>
    <w:rsid w:val="00722C9F"/>
    <w:rsid w:val="0072513A"/>
    <w:rsid w:val="007274A7"/>
    <w:rsid w:val="00730500"/>
    <w:rsid w:val="00730B96"/>
    <w:rsid w:val="00733D66"/>
    <w:rsid w:val="00734438"/>
    <w:rsid w:val="00734D63"/>
    <w:rsid w:val="0073570C"/>
    <w:rsid w:val="00740827"/>
    <w:rsid w:val="00740F0E"/>
    <w:rsid w:val="00741966"/>
    <w:rsid w:val="007434DA"/>
    <w:rsid w:val="00744D11"/>
    <w:rsid w:val="007467AB"/>
    <w:rsid w:val="0074795A"/>
    <w:rsid w:val="00747B32"/>
    <w:rsid w:val="0075153F"/>
    <w:rsid w:val="00751AA2"/>
    <w:rsid w:val="00753C94"/>
    <w:rsid w:val="007548FA"/>
    <w:rsid w:val="00775902"/>
    <w:rsid w:val="00780151"/>
    <w:rsid w:val="007802ED"/>
    <w:rsid w:val="00780430"/>
    <w:rsid w:val="00780FD5"/>
    <w:rsid w:val="00784757"/>
    <w:rsid w:val="007850E8"/>
    <w:rsid w:val="007870C0"/>
    <w:rsid w:val="007877EC"/>
    <w:rsid w:val="0079081F"/>
    <w:rsid w:val="00791315"/>
    <w:rsid w:val="00792469"/>
    <w:rsid w:val="007932A0"/>
    <w:rsid w:val="00794420"/>
    <w:rsid w:val="007956C9"/>
    <w:rsid w:val="00795E7C"/>
    <w:rsid w:val="007970F5"/>
    <w:rsid w:val="007A0F96"/>
    <w:rsid w:val="007A38C6"/>
    <w:rsid w:val="007A3AC8"/>
    <w:rsid w:val="007A5FAE"/>
    <w:rsid w:val="007B005C"/>
    <w:rsid w:val="007B27E3"/>
    <w:rsid w:val="007B3243"/>
    <w:rsid w:val="007B4D19"/>
    <w:rsid w:val="007B56D2"/>
    <w:rsid w:val="007B6BBC"/>
    <w:rsid w:val="007B7BBA"/>
    <w:rsid w:val="007B7CA2"/>
    <w:rsid w:val="007C02F7"/>
    <w:rsid w:val="007C1F28"/>
    <w:rsid w:val="007C243E"/>
    <w:rsid w:val="007C3398"/>
    <w:rsid w:val="007C5618"/>
    <w:rsid w:val="007C69E5"/>
    <w:rsid w:val="007D0BC6"/>
    <w:rsid w:val="007D26DB"/>
    <w:rsid w:val="007D5CE5"/>
    <w:rsid w:val="007E1E7B"/>
    <w:rsid w:val="007E52B6"/>
    <w:rsid w:val="007F18D6"/>
    <w:rsid w:val="007F247B"/>
    <w:rsid w:val="007F2859"/>
    <w:rsid w:val="00800137"/>
    <w:rsid w:val="00802453"/>
    <w:rsid w:val="00813093"/>
    <w:rsid w:val="0081445F"/>
    <w:rsid w:val="00815E5C"/>
    <w:rsid w:val="00817B4A"/>
    <w:rsid w:val="00821BB9"/>
    <w:rsid w:val="00825029"/>
    <w:rsid w:val="008345F5"/>
    <w:rsid w:val="00834AD3"/>
    <w:rsid w:val="00834B21"/>
    <w:rsid w:val="00834FA6"/>
    <w:rsid w:val="00835126"/>
    <w:rsid w:val="00843496"/>
    <w:rsid w:val="008452EF"/>
    <w:rsid w:val="008571B3"/>
    <w:rsid w:val="00857201"/>
    <w:rsid w:val="00857C8D"/>
    <w:rsid w:val="00861791"/>
    <w:rsid w:val="00861833"/>
    <w:rsid w:val="0086786D"/>
    <w:rsid w:val="0087158B"/>
    <w:rsid w:val="00871DCF"/>
    <w:rsid w:val="00873D83"/>
    <w:rsid w:val="008753CB"/>
    <w:rsid w:val="00882C67"/>
    <w:rsid w:val="00885A7F"/>
    <w:rsid w:val="00885ED6"/>
    <w:rsid w:val="00894C45"/>
    <w:rsid w:val="00896433"/>
    <w:rsid w:val="00896C79"/>
    <w:rsid w:val="008A0FF1"/>
    <w:rsid w:val="008A31F7"/>
    <w:rsid w:val="008B0133"/>
    <w:rsid w:val="008B2007"/>
    <w:rsid w:val="008C1593"/>
    <w:rsid w:val="008C471C"/>
    <w:rsid w:val="008C49EA"/>
    <w:rsid w:val="008C7005"/>
    <w:rsid w:val="008C7DC0"/>
    <w:rsid w:val="008D0889"/>
    <w:rsid w:val="008D2FE1"/>
    <w:rsid w:val="008D4B90"/>
    <w:rsid w:val="008D64ED"/>
    <w:rsid w:val="008E1C69"/>
    <w:rsid w:val="008E226C"/>
    <w:rsid w:val="008E2B27"/>
    <w:rsid w:val="008E48F1"/>
    <w:rsid w:val="008E4B25"/>
    <w:rsid w:val="008E6645"/>
    <w:rsid w:val="008F01AE"/>
    <w:rsid w:val="008F3904"/>
    <w:rsid w:val="008F7362"/>
    <w:rsid w:val="009036EB"/>
    <w:rsid w:val="00905CC7"/>
    <w:rsid w:val="00911659"/>
    <w:rsid w:val="0091425A"/>
    <w:rsid w:val="0091484A"/>
    <w:rsid w:val="00915A3C"/>
    <w:rsid w:val="0091687A"/>
    <w:rsid w:val="00922624"/>
    <w:rsid w:val="009246AB"/>
    <w:rsid w:val="00926FEC"/>
    <w:rsid w:val="009309AC"/>
    <w:rsid w:val="00930A4F"/>
    <w:rsid w:val="0093480F"/>
    <w:rsid w:val="00936048"/>
    <w:rsid w:val="00942699"/>
    <w:rsid w:val="00951976"/>
    <w:rsid w:val="00953E02"/>
    <w:rsid w:val="009544D3"/>
    <w:rsid w:val="00954F62"/>
    <w:rsid w:val="00955C8E"/>
    <w:rsid w:val="00956D6E"/>
    <w:rsid w:val="00956F92"/>
    <w:rsid w:val="00957536"/>
    <w:rsid w:val="009600BD"/>
    <w:rsid w:val="009623AB"/>
    <w:rsid w:val="00962A0B"/>
    <w:rsid w:val="00967D46"/>
    <w:rsid w:val="00971CB2"/>
    <w:rsid w:val="00977575"/>
    <w:rsid w:val="00977D04"/>
    <w:rsid w:val="009823C7"/>
    <w:rsid w:val="0098344D"/>
    <w:rsid w:val="00986875"/>
    <w:rsid w:val="009870D5"/>
    <w:rsid w:val="009914AD"/>
    <w:rsid w:val="009922EC"/>
    <w:rsid w:val="00992311"/>
    <w:rsid w:val="00997322"/>
    <w:rsid w:val="009A1392"/>
    <w:rsid w:val="009A18F0"/>
    <w:rsid w:val="009A209F"/>
    <w:rsid w:val="009A2A5E"/>
    <w:rsid w:val="009A2F11"/>
    <w:rsid w:val="009A34B7"/>
    <w:rsid w:val="009A3C5A"/>
    <w:rsid w:val="009A555C"/>
    <w:rsid w:val="009A5B1C"/>
    <w:rsid w:val="009B05D7"/>
    <w:rsid w:val="009B21F5"/>
    <w:rsid w:val="009B2345"/>
    <w:rsid w:val="009B5D26"/>
    <w:rsid w:val="009B6002"/>
    <w:rsid w:val="009B65B0"/>
    <w:rsid w:val="009B6DED"/>
    <w:rsid w:val="009C3BA4"/>
    <w:rsid w:val="009C4FAB"/>
    <w:rsid w:val="009C6BC9"/>
    <w:rsid w:val="009C7467"/>
    <w:rsid w:val="009D3AF3"/>
    <w:rsid w:val="009D6331"/>
    <w:rsid w:val="009D73B8"/>
    <w:rsid w:val="009D77E3"/>
    <w:rsid w:val="009D7F6F"/>
    <w:rsid w:val="009E4E8B"/>
    <w:rsid w:val="009E7530"/>
    <w:rsid w:val="009E7F31"/>
    <w:rsid w:val="009F04DE"/>
    <w:rsid w:val="009F6D31"/>
    <w:rsid w:val="00A013B2"/>
    <w:rsid w:val="00A1068D"/>
    <w:rsid w:val="00A11116"/>
    <w:rsid w:val="00A12B39"/>
    <w:rsid w:val="00A12ECF"/>
    <w:rsid w:val="00A12EE5"/>
    <w:rsid w:val="00A13247"/>
    <w:rsid w:val="00A161A4"/>
    <w:rsid w:val="00A16F73"/>
    <w:rsid w:val="00A17867"/>
    <w:rsid w:val="00A230BD"/>
    <w:rsid w:val="00A31DE9"/>
    <w:rsid w:val="00A32EE4"/>
    <w:rsid w:val="00A36016"/>
    <w:rsid w:val="00A407B9"/>
    <w:rsid w:val="00A4505D"/>
    <w:rsid w:val="00A45245"/>
    <w:rsid w:val="00A46105"/>
    <w:rsid w:val="00A46833"/>
    <w:rsid w:val="00A46CBE"/>
    <w:rsid w:val="00A56A44"/>
    <w:rsid w:val="00A6103F"/>
    <w:rsid w:val="00A62841"/>
    <w:rsid w:val="00A6574F"/>
    <w:rsid w:val="00A65E06"/>
    <w:rsid w:val="00A67996"/>
    <w:rsid w:val="00A71345"/>
    <w:rsid w:val="00A7216A"/>
    <w:rsid w:val="00A736B3"/>
    <w:rsid w:val="00A73D1F"/>
    <w:rsid w:val="00A755F0"/>
    <w:rsid w:val="00A77857"/>
    <w:rsid w:val="00A8082A"/>
    <w:rsid w:val="00A808E6"/>
    <w:rsid w:val="00A816AA"/>
    <w:rsid w:val="00A81942"/>
    <w:rsid w:val="00A83DEE"/>
    <w:rsid w:val="00A8484C"/>
    <w:rsid w:val="00A85EE6"/>
    <w:rsid w:val="00A869D3"/>
    <w:rsid w:val="00A91322"/>
    <w:rsid w:val="00A915D0"/>
    <w:rsid w:val="00A91D65"/>
    <w:rsid w:val="00A97196"/>
    <w:rsid w:val="00AA2192"/>
    <w:rsid w:val="00AA4438"/>
    <w:rsid w:val="00AA4821"/>
    <w:rsid w:val="00AB6A29"/>
    <w:rsid w:val="00AC2ADA"/>
    <w:rsid w:val="00AC2C0F"/>
    <w:rsid w:val="00AC48C3"/>
    <w:rsid w:val="00AC4A18"/>
    <w:rsid w:val="00AC4FD0"/>
    <w:rsid w:val="00AC5945"/>
    <w:rsid w:val="00AD1E2C"/>
    <w:rsid w:val="00AD2A74"/>
    <w:rsid w:val="00AD354C"/>
    <w:rsid w:val="00AD4EF4"/>
    <w:rsid w:val="00AD5CEC"/>
    <w:rsid w:val="00AD7A39"/>
    <w:rsid w:val="00AF0130"/>
    <w:rsid w:val="00AF38DE"/>
    <w:rsid w:val="00AF3FB9"/>
    <w:rsid w:val="00AF3FE4"/>
    <w:rsid w:val="00AF459C"/>
    <w:rsid w:val="00B026D7"/>
    <w:rsid w:val="00B11B36"/>
    <w:rsid w:val="00B12D1F"/>
    <w:rsid w:val="00B1449D"/>
    <w:rsid w:val="00B20C38"/>
    <w:rsid w:val="00B259C3"/>
    <w:rsid w:val="00B40B74"/>
    <w:rsid w:val="00B41E6F"/>
    <w:rsid w:val="00B44F8D"/>
    <w:rsid w:val="00B45FBA"/>
    <w:rsid w:val="00B46016"/>
    <w:rsid w:val="00B47200"/>
    <w:rsid w:val="00B47CCC"/>
    <w:rsid w:val="00B549DE"/>
    <w:rsid w:val="00B5511F"/>
    <w:rsid w:val="00B55DF2"/>
    <w:rsid w:val="00B570DC"/>
    <w:rsid w:val="00B60153"/>
    <w:rsid w:val="00B6018B"/>
    <w:rsid w:val="00B6242A"/>
    <w:rsid w:val="00B63363"/>
    <w:rsid w:val="00B65885"/>
    <w:rsid w:val="00B673E8"/>
    <w:rsid w:val="00B67899"/>
    <w:rsid w:val="00B75033"/>
    <w:rsid w:val="00B80394"/>
    <w:rsid w:val="00B81EDC"/>
    <w:rsid w:val="00B829BA"/>
    <w:rsid w:val="00B869BF"/>
    <w:rsid w:val="00B874E0"/>
    <w:rsid w:val="00B94683"/>
    <w:rsid w:val="00B97F17"/>
    <w:rsid w:val="00BA0652"/>
    <w:rsid w:val="00BA214C"/>
    <w:rsid w:val="00BA2E3B"/>
    <w:rsid w:val="00BA5A75"/>
    <w:rsid w:val="00BA7186"/>
    <w:rsid w:val="00BB1443"/>
    <w:rsid w:val="00BB5E74"/>
    <w:rsid w:val="00BB608B"/>
    <w:rsid w:val="00BC1F95"/>
    <w:rsid w:val="00BC39AD"/>
    <w:rsid w:val="00BC52F6"/>
    <w:rsid w:val="00BD2607"/>
    <w:rsid w:val="00BD2D59"/>
    <w:rsid w:val="00BD46EE"/>
    <w:rsid w:val="00BD4FE3"/>
    <w:rsid w:val="00BE2F08"/>
    <w:rsid w:val="00BE52F3"/>
    <w:rsid w:val="00BE5F31"/>
    <w:rsid w:val="00BE6B2B"/>
    <w:rsid w:val="00BF0621"/>
    <w:rsid w:val="00BF42B7"/>
    <w:rsid w:val="00BF50DF"/>
    <w:rsid w:val="00BF6CB8"/>
    <w:rsid w:val="00C029A1"/>
    <w:rsid w:val="00C05E51"/>
    <w:rsid w:val="00C06AF1"/>
    <w:rsid w:val="00C12FE3"/>
    <w:rsid w:val="00C13678"/>
    <w:rsid w:val="00C20CD6"/>
    <w:rsid w:val="00C251FE"/>
    <w:rsid w:val="00C3129A"/>
    <w:rsid w:val="00C31BA8"/>
    <w:rsid w:val="00C333EC"/>
    <w:rsid w:val="00C40BF7"/>
    <w:rsid w:val="00C41249"/>
    <w:rsid w:val="00C44B2D"/>
    <w:rsid w:val="00C45EED"/>
    <w:rsid w:val="00C46D36"/>
    <w:rsid w:val="00C504A8"/>
    <w:rsid w:val="00C5242A"/>
    <w:rsid w:val="00C534AB"/>
    <w:rsid w:val="00C546F2"/>
    <w:rsid w:val="00C55426"/>
    <w:rsid w:val="00C62DC1"/>
    <w:rsid w:val="00C6799E"/>
    <w:rsid w:val="00C67F98"/>
    <w:rsid w:val="00C72F4D"/>
    <w:rsid w:val="00C858D4"/>
    <w:rsid w:val="00C93893"/>
    <w:rsid w:val="00C93C4A"/>
    <w:rsid w:val="00C95A7E"/>
    <w:rsid w:val="00CA3B71"/>
    <w:rsid w:val="00CB2D4A"/>
    <w:rsid w:val="00CB34B4"/>
    <w:rsid w:val="00CB4580"/>
    <w:rsid w:val="00CC06EC"/>
    <w:rsid w:val="00CC0E38"/>
    <w:rsid w:val="00CC2938"/>
    <w:rsid w:val="00CC631E"/>
    <w:rsid w:val="00CC6BA8"/>
    <w:rsid w:val="00CC74DE"/>
    <w:rsid w:val="00CD53A5"/>
    <w:rsid w:val="00CE1A6C"/>
    <w:rsid w:val="00CE1B1E"/>
    <w:rsid w:val="00CE1F48"/>
    <w:rsid w:val="00CE262B"/>
    <w:rsid w:val="00CE3D4D"/>
    <w:rsid w:val="00CE4866"/>
    <w:rsid w:val="00CE5BB9"/>
    <w:rsid w:val="00CF1917"/>
    <w:rsid w:val="00CF548E"/>
    <w:rsid w:val="00CF5F82"/>
    <w:rsid w:val="00CF6FC5"/>
    <w:rsid w:val="00D00385"/>
    <w:rsid w:val="00D02634"/>
    <w:rsid w:val="00D026D4"/>
    <w:rsid w:val="00D02702"/>
    <w:rsid w:val="00D03063"/>
    <w:rsid w:val="00D034AD"/>
    <w:rsid w:val="00D038CC"/>
    <w:rsid w:val="00D03FB3"/>
    <w:rsid w:val="00D07D44"/>
    <w:rsid w:val="00D148E5"/>
    <w:rsid w:val="00D14A76"/>
    <w:rsid w:val="00D24065"/>
    <w:rsid w:val="00D2561A"/>
    <w:rsid w:val="00D30AE1"/>
    <w:rsid w:val="00D31C6E"/>
    <w:rsid w:val="00D31F52"/>
    <w:rsid w:val="00D3513B"/>
    <w:rsid w:val="00D43E28"/>
    <w:rsid w:val="00D453A8"/>
    <w:rsid w:val="00D4678C"/>
    <w:rsid w:val="00D47FFE"/>
    <w:rsid w:val="00D54156"/>
    <w:rsid w:val="00D61903"/>
    <w:rsid w:val="00D620CF"/>
    <w:rsid w:val="00D62A25"/>
    <w:rsid w:val="00D65420"/>
    <w:rsid w:val="00D66C4C"/>
    <w:rsid w:val="00D75133"/>
    <w:rsid w:val="00D7541C"/>
    <w:rsid w:val="00D8616B"/>
    <w:rsid w:val="00D87D8C"/>
    <w:rsid w:val="00D90F94"/>
    <w:rsid w:val="00D91EEC"/>
    <w:rsid w:val="00D91F09"/>
    <w:rsid w:val="00D920A8"/>
    <w:rsid w:val="00DA19FD"/>
    <w:rsid w:val="00DA55C4"/>
    <w:rsid w:val="00DB02C6"/>
    <w:rsid w:val="00DB4044"/>
    <w:rsid w:val="00DB620F"/>
    <w:rsid w:val="00DD0B72"/>
    <w:rsid w:val="00DD402C"/>
    <w:rsid w:val="00DD5769"/>
    <w:rsid w:val="00DD7ECF"/>
    <w:rsid w:val="00DE460D"/>
    <w:rsid w:val="00DF4668"/>
    <w:rsid w:val="00DF6F8F"/>
    <w:rsid w:val="00DF7569"/>
    <w:rsid w:val="00E052DE"/>
    <w:rsid w:val="00E114D9"/>
    <w:rsid w:val="00E1168C"/>
    <w:rsid w:val="00E14F2D"/>
    <w:rsid w:val="00E17DFB"/>
    <w:rsid w:val="00E21283"/>
    <w:rsid w:val="00E22910"/>
    <w:rsid w:val="00E23AF1"/>
    <w:rsid w:val="00E2773B"/>
    <w:rsid w:val="00E3322C"/>
    <w:rsid w:val="00E3502F"/>
    <w:rsid w:val="00E40D5A"/>
    <w:rsid w:val="00E40E64"/>
    <w:rsid w:val="00E427DF"/>
    <w:rsid w:val="00E45262"/>
    <w:rsid w:val="00E50D4F"/>
    <w:rsid w:val="00E56A6D"/>
    <w:rsid w:val="00E60C99"/>
    <w:rsid w:val="00E6207A"/>
    <w:rsid w:val="00E6268A"/>
    <w:rsid w:val="00E626CD"/>
    <w:rsid w:val="00E628F3"/>
    <w:rsid w:val="00E761F3"/>
    <w:rsid w:val="00E8516F"/>
    <w:rsid w:val="00E94D74"/>
    <w:rsid w:val="00E973F1"/>
    <w:rsid w:val="00EA3880"/>
    <w:rsid w:val="00EA41AE"/>
    <w:rsid w:val="00EA5263"/>
    <w:rsid w:val="00EA633A"/>
    <w:rsid w:val="00EA6A3E"/>
    <w:rsid w:val="00EB2498"/>
    <w:rsid w:val="00EB443F"/>
    <w:rsid w:val="00EC3E41"/>
    <w:rsid w:val="00EC67E8"/>
    <w:rsid w:val="00EC6D88"/>
    <w:rsid w:val="00ED1787"/>
    <w:rsid w:val="00ED3A67"/>
    <w:rsid w:val="00EE0277"/>
    <w:rsid w:val="00EE273A"/>
    <w:rsid w:val="00EF1BB6"/>
    <w:rsid w:val="00EF4BD6"/>
    <w:rsid w:val="00EF700A"/>
    <w:rsid w:val="00EF72FD"/>
    <w:rsid w:val="00F06749"/>
    <w:rsid w:val="00F06CA1"/>
    <w:rsid w:val="00F07958"/>
    <w:rsid w:val="00F22360"/>
    <w:rsid w:val="00F231A6"/>
    <w:rsid w:val="00F237DC"/>
    <w:rsid w:val="00F23AF4"/>
    <w:rsid w:val="00F23E02"/>
    <w:rsid w:val="00F24663"/>
    <w:rsid w:val="00F26D43"/>
    <w:rsid w:val="00F37680"/>
    <w:rsid w:val="00F444BA"/>
    <w:rsid w:val="00F476DB"/>
    <w:rsid w:val="00F57710"/>
    <w:rsid w:val="00F63419"/>
    <w:rsid w:val="00F65DAB"/>
    <w:rsid w:val="00F65E6D"/>
    <w:rsid w:val="00F72267"/>
    <w:rsid w:val="00F7270E"/>
    <w:rsid w:val="00F73065"/>
    <w:rsid w:val="00F74343"/>
    <w:rsid w:val="00F7436D"/>
    <w:rsid w:val="00F74F73"/>
    <w:rsid w:val="00F7565B"/>
    <w:rsid w:val="00F84E1A"/>
    <w:rsid w:val="00F87A90"/>
    <w:rsid w:val="00F91F06"/>
    <w:rsid w:val="00F936C7"/>
    <w:rsid w:val="00FA157B"/>
    <w:rsid w:val="00FA5949"/>
    <w:rsid w:val="00FA7501"/>
    <w:rsid w:val="00FA7BC4"/>
    <w:rsid w:val="00FB2924"/>
    <w:rsid w:val="00FB5299"/>
    <w:rsid w:val="00FB6D47"/>
    <w:rsid w:val="00FC1F6D"/>
    <w:rsid w:val="00FC5192"/>
    <w:rsid w:val="00FC6C58"/>
    <w:rsid w:val="00FD333F"/>
    <w:rsid w:val="00FE4552"/>
    <w:rsid w:val="00FE5D67"/>
    <w:rsid w:val="00FF429E"/>
    <w:rsid w:val="00FF4E68"/>
    <w:rsid w:val="00FF638E"/>
    <w:rsid w:val="00FF7FB7"/>
    <w:rsid w:val="00FF7FC3"/>
    <w:rsid w:val="06EAFDD5"/>
    <w:rsid w:val="09F2C4FC"/>
    <w:rsid w:val="15187D70"/>
    <w:rsid w:val="16191FA2"/>
    <w:rsid w:val="170E0658"/>
    <w:rsid w:val="1E90BEF1"/>
    <w:rsid w:val="1FD7F123"/>
    <w:rsid w:val="206E7D4A"/>
    <w:rsid w:val="25E774FA"/>
    <w:rsid w:val="28C7E809"/>
    <w:rsid w:val="2F24DBE4"/>
    <w:rsid w:val="34BA8574"/>
    <w:rsid w:val="3ED746B6"/>
    <w:rsid w:val="45B835E6"/>
    <w:rsid w:val="47E4E768"/>
    <w:rsid w:val="491484D4"/>
    <w:rsid w:val="5131CEAA"/>
    <w:rsid w:val="5D271A37"/>
    <w:rsid w:val="601404AD"/>
    <w:rsid w:val="61A4B7F3"/>
    <w:rsid w:val="723F3C99"/>
    <w:rsid w:val="73866ECB"/>
    <w:rsid w:val="7BDBB192"/>
    <w:rsid w:val="7E81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10E5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CF"/>
    <w:pPr>
      <w:spacing w:before="60" w:after="60" w:line="240" w:lineRule="auto"/>
      <w:ind w:left="170"/>
    </w:pPr>
    <w:rPr>
      <w:rFonts w:ascii="Calibri" w:eastAsia="Calibri" w:hAnsi="Calibri" w:cs="Times New Roman"/>
      <w:color w:val="000000"/>
      <w:sz w:val="18"/>
      <w:lang w:val="en-AU"/>
    </w:rPr>
  </w:style>
  <w:style w:type="paragraph" w:styleId="Heading1">
    <w:name w:val="heading 1"/>
    <w:basedOn w:val="Normal"/>
    <w:next w:val="Normal"/>
    <w:link w:val="Heading1Char"/>
    <w:qFormat/>
    <w:rsid w:val="00DD7ECF"/>
    <w:pPr>
      <w:spacing w:after="0"/>
      <w:jc w:val="center"/>
      <w:outlineLvl w:val="0"/>
    </w:pPr>
    <w:rPr>
      <w:b/>
      <w:color w:val="113F7D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DD7ECF"/>
    <w:pPr>
      <w:spacing w:after="0"/>
      <w:outlineLvl w:val="1"/>
    </w:pPr>
    <w:rPr>
      <w:b/>
      <w:color w:val="113F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D7ECF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3C94"/>
    <w:pPr>
      <w:keepNext/>
      <w:keepLines/>
      <w:spacing w:before="80" w:after="40" w:line="278" w:lineRule="auto"/>
      <w:ind w:left="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7ECF"/>
    <w:rPr>
      <w:rFonts w:ascii="Calibri" w:eastAsia="Calibri" w:hAnsi="Calibri" w:cs="Times New Roman"/>
      <w:b/>
      <w:color w:val="113F7D"/>
      <w:sz w:val="44"/>
      <w:szCs w:val="44"/>
      <w:lang w:val="en-AU"/>
    </w:rPr>
  </w:style>
  <w:style w:type="character" w:customStyle="1" w:styleId="Heading2Char">
    <w:name w:val="Heading 2 Char"/>
    <w:basedOn w:val="DefaultParagraphFont"/>
    <w:link w:val="Heading2"/>
    <w:rsid w:val="00DD7ECF"/>
    <w:rPr>
      <w:rFonts w:ascii="Calibri" w:eastAsia="Calibri" w:hAnsi="Calibri" w:cs="Times New Roman"/>
      <w:b/>
      <w:color w:val="113F7D"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DD7ECF"/>
    <w:rPr>
      <w:rFonts w:ascii="Calibri" w:eastAsia="Calibri" w:hAnsi="Calibri" w:cs="Times New Roman"/>
      <w:b/>
      <w:color w:val="000000"/>
      <w:sz w:val="18"/>
      <w:lang w:val="en-AU"/>
    </w:rPr>
  </w:style>
  <w:style w:type="paragraph" w:styleId="Caption">
    <w:name w:val="caption"/>
    <w:basedOn w:val="Normal"/>
    <w:next w:val="Normal"/>
    <w:qFormat/>
    <w:rsid w:val="00DD7ECF"/>
    <w:pPr>
      <w:spacing w:before="0" w:after="0"/>
      <w:jc w:val="right"/>
    </w:pPr>
    <w:rPr>
      <w:color w:val="808080" w:themeColor="background1" w:themeShade="80"/>
      <w:sz w:val="16"/>
      <w:szCs w:val="16"/>
    </w:rPr>
  </w:style>
  <w:style w:type="paragraph" w:customStyle="1" w:styleId="Bullet">
    <w:name w:val="Bullet"/>
    <w:basedOn w:val="Normal"/>
    <w:link w:val="BulletChar"/>
    <w:qFormat/>
    <w:rsid w:val="00DD7ECF"/>
    <w:pPr>
      <w:numPr>
        <w:numId w:val="5"/>
      </w:numPr>
      <w:autoSpaceDE w:val="0"/>
      <w:autoSpaceDN w:val="0"/>
      <w:adjustRightInd w:val="0"/>
      <w:spacing w:before="0"/>
      <w:textAlignment w:val="center"/>
    </w:pPr>
    <w:rPr>
      <w:rFonts w:eastAsia="Times New Roman" w:cs="Calibri"/>
      <w:szCs w:val="24"/>
      <w:lang w:val="en-US" w:eastAsia="en-AU"/>
    </w:rPr>
  </w:style>
  <w:style w:type="paragraph" w:styleId="Footer">
    <w:name w:val="footer"/>
    <w:basedOn w:val="Normal"/>
    <w:link w:val="FooterChar"/>
    <w:rsid w:val="00DD7ECF"/>
  </w:style>
  <w:style w:type="character" w:customStyle="1" w:styleId="FooterChar">
    <w:name w:val="Footer Char"/>
    <w:basedOn w:val="DefaultParagraphFont"/>
    <w:link w:val="Footer"/>
    <w:rsid w:val="00DD7ECF"/>
    <w:rPr>
      <w:rFonts w:ascii="Calibri" w:eastAsia="Calibri" w:hAnsi="Calibri" w:cs="Times New Roman"/>
      <w:color w:val="000000"/>
      <w:sz w:val="18"/>
      <w:lang w:val="en-AU"/>
    </w:rPr>
  </w:style>
  <w:style w:type="character" w:styleId="Hyperlink">
    <w:name w:val="Hyperlink"/>
    <w:basedOn w:val="DefaultParagraphFont"/>
    <w:rsid w:val="00DD7ECF"/>
    <w:rPr>
      <w:b w:val="0"/>
      <w:color w:val="113F7D"/>
      <w:u w:val="single"/>
    </w:rPr>
  </w:style>
  <w:style w:type="character" w:customStyle="1" w:styleId="BulletChar">
    <w:name w:val="Bullet Char"/>
    <w:basedOn w:val="DefaultParagraphFont"/>
    <w:link w:val="Bullet"/>
    <w:rsid w:val="00DD7ECF"/>
    <w:rPr>
      <w:rFonts w:ascii="Calibri" w:eastAsia="Times New Roman" w:hAnsi="Calibri" w:cs="Calibri"/>
      <w:color w:val="000000"/>
      <w:sz w:val="18"/>
      <w:szCs w:val="24"/>
      <w:lang w:eastAsia="en-AU"/>
    </w:rPr>
  </w:style>
  <w:style w:type="paragraph" w:styleId="Revision">
    <w:name w:val="Revision"/>
    <w:hidden/>
    <w:uiPriority w:val="99"/>
    <w:semiHidden/>
    <w:rsid w:val="001E4A21"/>
    <w:pPr>
      <w:spacing w:after="0" w:line="240" w:lineRule="auto"/>
    </w:pPr>
    <w:rPr>
      <w:rFonts w:ascii="Calibri" w:eastAsia="Calibri" w:hAnsi="Calibri" w:cs="Times New Roman"/>
      <w:color w:val="000000"/>
      <w:sz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7C1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1F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1F28"/>
    <w:rPr>
      <w:rFonts w:ascii="Calibri" w:eastAsia="Calibri" w:hAnsi="Calibri" w:cs="Times New Roman"/>
      <w:color w:val="00000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F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F28"/>
    <w:rPr>
      <w:rFonts w:ascii="Calibri" w:eastAsia="Calibri" w:hAnsi="Calibri" w:cs="Times New Roman"/>
      <w:b/>
      <w:bCs/>
      <w:color w:val="000000"/>
      <w:sz w:val="20"/>
      <w:szCs w:val="20"/>
      <w:lang w:val="en-AU"/>
    </w:rPr>
  </w:style>
  <w:style w:type="paragraph" w:customStyle="1" w:styleId="Dash">
    <w:name w:val="Dash"/>
    <w:basedOn w:val="Normal"/>
    <w:rsid w:val="00A4505D"/>
    <w:pPr>
      <w:tabs>
        <w:tab w:val="num" w:pos="1134"/>
      </w:tabs>
      <w:spacing w:before="0" w:after="240"/>
      <w:ind w:left="1134" w:hanging="567"/>
    </w:pPr>
    <w:rPr>
      <w:rFonts w:asciiTheme="minorHAnsi" w:eastAsiaTheme="minorHAnsi" w:hAnsiTheme="minorHAnsi" w:cstheme="minorBidi"/>
      <w:color w:val="auto"/>
      <w:sz w:val="22"/>
      <w:szCs w:val="24"/>
    </w:rPr>
  </w:style>
  <w:style w:type="paragraph" w:customStyle="1" w:styleId="DoubleDot">
    <w:name w:val="Double Dot"/>
    <w:basedOn w:val="Normal"/>
    <w:rsid w:val="00A4505D"/>
    <w:pPr>
      <w:tabs>
        <w:tab w:val="num" w:pos="1701"/>
      </w:tabs>
      <w:spacing w:before="0" w:after="240"/>
      <w:ind w:left="1701" w:hanging="567"/>
    </w:pPr>
    <w:rPr>
      <w:rFonts w:asciiTheme="minorHAnsi" w:eastAsiaTheme="minorHAnsi" w:hAnsiTheme="minorHAnsi" w:cstheme="minorBidi"/>
      <w:color w:val="auto"/>
      <w:sz w:val="22"/>
      <w:szCs w:val="24"/>
    </w:rPr>
  </w:style>
  <w:style w:type="paragraph" w:styleId="ListParagraph">
    <w:name w:val="List Paragraph"/>
    <w:basedOn w:val="Normal"/>
    <w:uiPriority w:val="34"/>
    <w:qFormat/>
    <w:rsid w:val="00161BFD"/>
    <w:pPr>
      <w:ind w:left="720"/>
      <w:contextualSpacing/>
    </w:pPr>
  </w:style>
  <w:style w:type="character" w:customStyle="1" w:styleId="normaltextrun">
    <w:name w:val="normaltextrun"/>
    <w:basedOn w:val="DefaultParagraphFont"/>
    <w:rsid w:val="0050319B"/>
  </w:style>
  <w:style w:type="character" w:customStyle="1" w:styleId="eop">
    <w:name w:val="eop"/>
    <w:basedOn w:val="DefaultParagraphFont"/>
    <w:rsid w:val="0050319B"/>
  </w:style>
  <w:style w:type="paragraph" w:styleId="Header">
    <w:name w:val="header"/>
    <w:basedOn w:val="Normal"/>
    <w:link w:val="HeaderChar"/>
    <w:uiPriority w:val="99"/>
    <w:unhideWhenUsed/>
    <w:rsid w:val="00A91D6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91D65"/>
    <w:rPr>
      <w:rFonts w:ascii="Calibri" w:eastAsia="Calibri" w:hAnsi="Calibri" w:cs="Times New Roman"/>
      <w:color w:val="000000"/>
      <w:sz w:val="18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753C94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53C94"/>
    <w:pPr>
      <w:spacing w:before="0" w:after="0"/>
      <w:ind w:left="0"/>
    </w:pPr>
    <w:rPr>
      <w:rFonts w:asciiTheme="minorHAnsi" w:eastAsiaTheme="minorHAnsi" w:hAnsiTheme="minorHAnsi" w:cstheme="minorBidi"/>
      <w:color w:val="auto"/>
      <w:kern w:val="2"/>
      <w:sz w:val="20"/>
      <w:szCs w:val="20"/>
      <w:lang w:val="en-GB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53C94"/>
    <w:rPr>
      <w:kern w:val="2"/>
      <w:sz w:val="20"/>
      <w:szCs w:val="20"/>
      <w:lang w:val="en-GB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753C9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B6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18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54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4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Communiqué – 5 June 2026</vt:lpstr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Communiqué – 5 June 2026</dc:title>
  <dc:subject/>
  <dc:creator>Financial Reporting Council</dc:creator>
  <cp:keywords/>
  <dc:description/>
  <cp:lastModifiedBy/>
  <cp:revision>1</cp:revision>
  <dcterms:created xsi:type="dcterms:W3CDTF">2026-07-27T23:25:00Z</dcterms:created>
  <dcterms:modified xsi:type="dcterms:W3CDTF">2026-07-27T23:26:00Z</dcterms:modified>
  <dc:language>English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2026-07-27T23:26:21Z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30093290-abae-4d33-ae95-c160ab1b9f66</vt:lpwstr>
  </property>
  <property fmtid="{D5CDD505-2E9C-101B-9397-08002B2CF9AE}" pid="8" name="MSIP_Label_4f932d64-9ab1-4d9b-81d2-a3a8b82dd47d_ContentBits">
    <vt:lpwstr>0</vt:lpwstr>
  </property>
  <property fmtid="{D5CDD505-2E9C-101B-9397-08002B2CF9AE}" pid="9" name="MSIP_Label_4f932d64-9ab1-4d9b-81d2-a3a8b82dd47d_Tag">
    <vt:lpwstr>10, 0, 1, 1</vt:lpwstr>
  </property>
</Properties>
</file>