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B848" w14:textId="3E09B06C" w:rsidR="004B45A9" w:rsidRPr="00772BB5" w:rsidRDefault="00D2573D" w:rsidP="00772BB5">
      <w:pPr>
        <w:pStyle w:val="Title"/>
        <w:rPr>
          <w:rFonts w:ascii="Calibri" w:hAnsi="Calibri" w:cs="Calibri"/>
        </w:rPr>
      </w:pPr>
      <w:r w:rsidRPr="00772BB5">
        <w:rPr>
          <w:rFonts w:ascii="Calibri" w:hAnsi="Calibri" w:cs="Calibri"/>
        </w:rPr>
        <w:t>Minutes – 116TH FRC MEETING</w:t>
      </w:r>
    </w:p>
    <w:p w14:paraId="00A78927" w14:textId="7366E82F" w:rsidR="00D2573D" w:rsidRPr="00772BB5" w:rsidRDefault="00D2573D" w:rsidP="00772BB5">
      <w:pPr>
        <w:pStyle w:val="NoSpacing"/>
        <w:rPr>
          <w:rFonts w:ascii="Calibri" w:hAnsi="Calibri" w:cs="Calibri"/>
        </w:rPr>
      </w:pPr>
      <w:r w:rsidRPr="00772BB5">
        <w:rPr>
          <w:rFonts w:ascii="Calibri" w:hAnsi="Calibri" w:cs="Calibri"/>
        </w:rPr>
        <w:t>10 December 2025</w:t>
      </w:r>
      <w:r w:rsidR="00A72DE8" w:rsidRPr="00772BB5">
        <w:rPr>
          <w:rFonts w:ascii="Calibri" w:hAnsi="Calibri" w:cs="Calibri"/>
        </w:rPr>
        <w:t xml:space="preserve">, </w:t>
      </w:r>
      <w:r w:rsidR="003D059D" w:rsidRPr="00772BB5">
        <w:rPr>
          <w:rFonts w:ascii="Calibri" w:hAnsi="Calibri" w:cs="Calibri"/>
        </w:rPr>
        <w:t>Level 29, 201 Kent Street, Sydney, NSW 2000</w:t>
      </w:r>
    </w:p>
    <w:p w14:paraId="7DBD87E2" w14:textId="77777777" w:rsidR="003C09FE" w:rsidRPr="00772BB5" w:rsidRDefault="003C09FE" w:rsidP="00772BB5">
      <w:pPr>
        <w:pStyle w:val="NoSpacing"/>
        <w:rPr>
          <w:rFonts w:ascii="Calibri" w:hAnsi="Calibri" w:cs="Calibri"/>
        </w:rPr>
      </w:pPr>
    </w:p>
    <w:sdt>
      <w:sdtPr>
        <w:rPr>
          <w:rFonts w:ascii="Calibri" w:eastAsiaTheme="minorEastAsia" w:hAnsi="Calibri" w:cs="Calibri"/>
          <w:color w:val="auto"/>
          <w:kern w:val="2"/>
          <w:sz w:val="28"/>
          <w:szCs w:val="28"/>
          <w:lang w:val="en-GB"/>
          <w14:ligatures w14:val="standardContextual"/>
        </w:rPr>
        <w:id w:val="-712271958"/>
        <w:docPartObj>
          <w:docPartGallery w:val="Table of Contents"/>
          <w:docPartUnique/>
        </w:docPartObj>
      </w:sdtPr>
      <w:sdtEndPr>
        <w:rPr>
          <w:b/>
          <w:bCs/>
          <w:noProof/>
          <w:sz w:val="22"/>
          <w:szCs w:val="22"/>
        </w:rPr>
      </w:sdtEndPr>
      <w:sdtContent>
        <w:p w14:paraId="555ACE37" w14:textId="0E04D758" w:rsidR="002B20AC" w:rsidRPr="00772BB5" w:rsidRDefault="002B20AC" w:rsidP="00772BB5">
          <w:pPr>
            <w:pStyle w:val="TOCHeading"/>
            <w:spacing w:before="0" w:line="240" w:lineRule="auto"/>
            <w:rPr>
              <w:rFonts w:ascii="Calibri" w:hAnsi="Calibri" w:cs="Calibri"/>
              <w:sz w:val="28"/>
              <w:szCs w:val="28"/>
            </w:rPr>
          </w:pPr>
          <w:r w:rsidRPr="00772BB5">
            <w:rPr>
              <w:rFonts w:ascii="Calibri" w:hAnsi="Calibri" w:cs="Calibri"/>
              <w:sz w:val="28"/>
              <w:szCs w:val="28"/>
            </w:rPr>
            <w:t>Contents</w:t>
          </w:r>
        </w:p>
        <w:p w14:paraId="032B0E87" w14:textId="4D5B2C7B" w:rsidR="002E1A44" w:rsidRDefault="002B20AC">
          <w:pPr>
            <w:pStyle w:val="TOC1"/>
            <w:tabs>
              <w:tab w:val="right" w:leader="dot" w:pos="9016"/>
            </w:tabs>
            <w:rPr>
              <w:rFonts w:eastAsiaTheme="minorEastAsia"/>
              <w:noProof/>
              <w:lang w:val="en-AU" w:eastAsia="en-AU"/>
            </w:rPr>
          </w:pPr>
          <w:r w:rsidRPr="00772BB5">
            <w:rPr>
              <w:rFonts w:ascii="Calibri" w:hAnsi="Calibri" w:cs="Calibri"/>
              <w:sz w:val="22"/>
              <w:szCs w:val="22"/>
            </w:rPr>
            <w:fldChar w:fldCharType="begin"/>
          </w:r>
          <w:r w:rsidRPr="00772BB5">
            <w:rPr>
              <w:rFonts w:ascii="Calibri" w:hAnsi="Calibri" w:cs="Calibri"/>
              <w:sz w:val="22"/>
              <w:szCs w:val="22"/>
            </w:rPr>
            <w:instrText xml:space="preserve"> TOC \o "1-3" \h \z \u </w:instrText>
          </w:r>
          <w:r w:rsidRPr="00772BB5">
            <w:rPr>
              <w:rFonts w:ascii="Calibri" w:hAnsi="Calibri" w:cs="Calibri"/>
              <w:sz w:val="22"/>
              <w:szCs w:val="22"/>
            </w:rPr>
            <w:fldChar w:fldCharType="separate"/>
          </w:r>
          <w:hyperlink w:anchor="_Toc220510368" w:history="1">
            <w:r w:rsidR="002E1A44" w:rsidRPr="003C60E0">
              <w:rPr>
                <w:rStyle w:val="Hyperlink"/>
                <w:rFonts w:ascii="Calibri" w:hAnsi="Calibri" w:cs="Calibri"/>
                <w:noProof/>
              </w:rPr>
              <w:t>Attendees and apologies</w:t>
            </w:r>
            <w:r w:rsidR="002E1A44">
              <w:rPr>
                <w:noProof/>
                <w:webHidden/>
              </w:rPr>
              <w:tab/>
            </w:r>
            <w:r w:rsidR="002E1A44">
              <w:rPr>
                <w:noProof/>
                <w:webHidden/>
              </w:rPr>
              <w:fldChar w:fldCharType="begin"/>
            </w:r>
            <w:r w:rsidR="002E1A44">
              <w:rPr>
                <w:noProof/>
                <w:webHidden/>
              </w:rPr>
              <w:instrText xml:space="preserve"> PAGEREF _Toc220510368 \h </w:instrText>
            </w:r>
            <w:r w:rsidR="002E1A44">
              <w:rPr>
                <w:noProof/>
                <w:webHidden/>
              </w:rPr>
            </w:r>
            <w:r w:rsidR="002E1A44">
              <w:rPr>
                <w:noProof/>
                <w:webHidden/>
              </w:rPr>
              <w:fldChar w:fldCharType="separate"/>
            </w:r>
            <w:r w:rsidR="002E1A44">
              <w:rPr>
                <w:noProof/>
                <w:webHidden/>
              </w:rPr>
              <w:t>2</w:t>
            </w:r>
            <w:r w:rsidR="002E1A44">
              <w:rPr>
                <w:noProof/>
                <w:webHidden/>
              </w:rPr>
              <w:fldChar w:fldCharType="end"/>
            </w:r>
          </w:hyperlink>
        </w:p>
        <w:p w14:paraId="25D90D23" w14:textId="78CFAAE7" w:rsidR="002E1A44" w:rsidRDefault="002E1A44">
          <w:pPr>
            <w:pStyle w:val="TOC2"/>
            <w:tabs>
              <w:tab w:val="right" w:leader="dot" w:pos="9016"/>
            </w:tabs>
            <w:rPr>
              <w:rFonts w:eastAsiaTheme="minorEastAsia"/>
              <w:noProof/>
              <w:lang w:val="en-AU" w:eastAsia="en-AU"/>
            </w:rPr>
          </w:pPr>
          <w:hyperlink w:anchor="_Toc220510369" w:history="1">
            <w:r w:rsidRPr="003C60E0">
              <w:rPr>
                <w:rStyle w:val="Hyperlink"/>
                <w:rFonts w:ascii="Calibri" w:hAnsi="Calibri" w:cs="Calibri"/>
                <w:noProof/>
              </w:rPr>
              <w:t>Financial Reporting Council</w:t>
            </w:r>
            <w:r>
              <w:rPr>
                <w:noProof/>
                <w:webHidden/>
              </w:rPr>
              <w:tab/>
            </w:r>
            <w:r>
              <w:rPr>
                <w:noProof/>
                <w:webHidden/>
              </w:rPr>
              <w:fldChar w:fldCharType="begin"/>
            </w:r>
            <w:r>
              <w:rPr>
                <w:noProof/>
                <w:webHidden/>
              </w:rPr>
              <w:instrText xml:space="preserve"> PAGEREF _Toc220510369 \h </w:instrText>
            </w:r>
            <w:r>
              <w:rPr>
                <w:noProof/>
                <w:webHidden/>
              </w:rPr>
            </w:r>
            <w:r>
              <w:rPr>
                <w:noProof/>
                <w:webHidden/>
              </w:rPr>
              <w:fldChar w:fldCharType="separate"/>
            </w:r>
            <w:r>
              <w:rPr>
                <w:noProof/>
                <w:webHidden/>
              </w:rPr>
              <w:t>2</w:t>
            </w:r>
            <w:r>
              <w:rPr>
                <w:noProof/>
                <w:webHidden/>
              </w:rPr>
              <w:fldChar w:fldCharType="end"/>
            </w:r>
          </w:hyperlink>
        </w:p>
        <w:p w14:paraId="12D9C51F" w14:textId="0CDF2857" w:rsidR="002E1A44" w:rsidRDefault="002E1A44">
          <w:pPr>
            <w:pStyle w:val="TOC3"/>
            <w:tabs>
              <w:tab w:val="right" w:leader="dot" w:pos="9016"/>
            </w:tabs>
            <w:rPr>
              <w:rFonts w:eastAsiaTheme="minorEastAsia"/>
              <w:noProof/>
              <w:lang w:val="en-AU" w:eastAsia="en-AU"/>
            </w:rPr>
          </w:pPr>
          <w:hyperlink w:anchor="_Toc220510370" w:history="1">
            <w:r w:rsidRPr="003C60E0">
              <w:rPr>
                <w:rStyle w:val="Hyperlink"/>
                <w:rFonts w:ascii="Calibri" w:hAnsi="Calibri" w:cs="Calibri"/>
                <w:noProof/>
              </w:rPr>
              <w:t>Secretariat</w:t>
            </w:r>
            <w:r>
              <w:rPr>
                <w:noProof/>
                <w:webHidden/>
              </w:rPr>
              <w:tab/>
            </w:r>
            <w:r>
              <w:rPr>
                <w:noProof/>
                <w:webHidden/>
              </w:rPr>
              <w:fldChar w:fldCharType="begin"/>
            </w:r>
            <w:r>
              <w:rPr>
                <w:noProof/>
                <w:webHidden/>
              </w:rPr>
              <w:instrText xml:space="preserve"> PAGEREF _Toc220510370 \h </w:instrText>
            </w:r>
            <w:r>
              <w:rPr>
                <w:noProof/>
                <w:webHidden/>
              </w:rPr>
            </w:r>
            <w:r>
              <w:rPr>
                <w:noProof/>
                <w:webHidden/>
              </w:rPr>
              <w:fldChar w:fldCharType="separate"/>
            </w:r>
            <w:r>
              <w:rPr>
                <w:noProof/>
                <w:webHidden/>
              </w:rPr>
              <w:t>2</w:t>
            </w:r>
            <w:r>
              <w:rPr>
                <w:noProof/>
                <w:webHidden/>
              </w:rPr>
              <w:fldChar w:fldCharType="end"/>
            </w:r>
          </w:hyperlink>
        </w:p>
        <w:p w14:paraId="476BF2BB" w14:textId="7C74C2EC" w:rsidR="002E1A44" w:rsidRDefault="002E1A44">
          <w:pPr>
            <w:pStyle w:val="TOC2"/>
            <w:tabs>
              <w:tab w:val="right" w:leader="dot" w:pos="9016"/>
            </w:tabs>
            <w:rPr>
              <w:rFonts w:eastAsiaTheme="minorEastAsia"/>
              <w:noProof/>
              <w:lang w:val="en-AU" w:eastAsia="en-AU"/>
            </w:rPr>
          </w:pPr>
          <w:hyperlink w:anchor="_Toc220510371" w:history="1">
            <w:r w:rsidRPr="003C60E0">
              <w:rPr>
                <w:rStyle w:val="Hyperlink"/>
                <w:rFonts w:ascii="Calibri" w:hAnsi="Calibri" w:cs="Calibri"/>
                <w:noProof/>
              </w:rPr>
              <w:t>Guests</w:t>
            </w:r>
            <w:r>
              <w:rPr>
                <w:noProof/>
                <w:webHidden/>
              </w:rPr>
              <w:tab/>
            </w:r>
            <w:r>
              <w:rPr>
                <w:noProof/>
                <w:webHidden/>
              </w:rPr>
              <w:fldChar w:fldCharType="begin"/>
            </w:r>
            <w:r>
              <w:rPr>
                <w:noProof/>
                <w:webHidden/>
              </w:rPr>
              <w:instrText xml:space="preserve"> PAGEREF _Toc220510371 \h </w:instrText>
            </w:r>
            <w:r>
              <w:rPr>
                <w:noProof/>
                <w:webHidden/>
              </w:rPr>
            </w:r>
            <w:r>
              <w:rPr>
                <w:noProof/>
                <w:webHidden/>
              </w:rPr>
              <w:fldChar w:fldCharType="separate"/>
            </w:r>
            <w:r>
              <w:rPr>
                <w:noProof/>
                <w:webHidden/>
              </w:rPr>
              <w:t>2</w:t>
            </w:r>
            <w:r>
              <w:rPr>
                <w:noProof/>
                <w:webHidden/>
              </w:rPr>
              <w:fldChar w:fldCharType="end"/>
            </w:r>
          </w:hyperlink>
        </w:p>
        <w:p w14:paraId="134BB9D1" w14:textId="522387C2" w:rsidR="002E1A44" w:rsidRDefault="002E1A44">
          <w:pPr>
            <w:pStyle w:val="TOC2"/>
            <w:tabs>
              <w:tab w:val="right" w:leader="dot" w:pos="9016"/>
            </w:tabs>
            <w:rPr>
              <w:rFonts w:eastAsiaTheme="minorEastAsia"/>
              <w:noProof/>
              <w:lang w:val="en-AU" w:eastAsia="en-AU"/>
            </w:rPr>
          </w:pPr>
          <w:hyperlink w:anchor="_Toc220510372" w:history="1">
            <w:r w:rsidRPr="003C60E0">
              <w:rPr>
                <w:rStyle w:val="Hyperlink"/>
                <w:rFonts w:ascii="Calibri" w:hAnsi="Calibri" w:cs="Calibri"/>
                <w:noProof/>
              </w:rPr>
              <w:t>Observers</w:t>
            </w:r>
            <w:r>
              <w:rPr>
                <w:noProof/>
                <w:webHidden/>
              </w:rPr>
              <w:tab/>
            </w:r>
            <w:r>
              <w:rPr>
                <w:noProof/>
                <w:webHidden/>
              </w:rPr>
              <w:fldChar w:fldCharType="begin"/>
            </w:r>
            <w:r>
              <w:rPr>
                <w:noProof/>
                <w:webHidden/>
              </w:rPr>
              <w:instrText xml:space="preserve"> PAGEREF _Toc220510372 \h </w:instrText>
            </w:r>
            <w:r>
              <w:rPr>
                <w:noProof/>
                <w:webHidden/>
              </w:rPr>
            </w:r>
            <w:r>
              <w:rPr>
                <w:noProof/>
                <w:webHidden/>
              </w:rPr>
              <w:fldChar w:fldCharType="separate"/>
            </w:r>
            <w:r>
              <w:rPr>
                <w:noProof/>
                <w:webHidden/>
              </w:rPr>
              <w:t>2</w:t>
            </w:r>
            <w:r>
              <w:rPr>
                <w:noProof/>
                <w:webHidden/>
              </w:rPr>
              <w:fldChar w:fldCharType="end"/>
            </w:r>
          </w:hyperlink>
        </w:p>
        <w:p w14:paraId="5B243E26" w14:textId="269AB131" w:rsidR="002E1A44" w:rsidRDefault="002E1A44">
          <w:pPr>
            <w:pStyle w:val="TOC1"/>
            <w:tabs>
              <w:tab w:val="right" w:leader="dot" w:pos="9016"/>
            </w:tabs>
            <w:rPr>
              <w:rFonts w:eastAsiaTheme="minorEastAsia"/>
              <w:noProof/>
              <w:lang w:val="en-AU" w:eastAsia="en-AU"/>
            </w:rPr>
          </w:pPr>
          <w:hyperlink w:anchor="_Toc220510373" w:history="1">
            <w:r w:rsidRPr="003C60E0">
              <w:rPr>
                <w:rStyle w:val="Hyperlink"/>
                <w:rFonts w:ascii="Calibri" w:hAnsi="Calibri" w:cs="Calibri"/>
                <w:noProof/>
              </w:rPr>
              <w:t>PUBLIC SESSION</w:t>
            </w:r>
            <w:r>
              <w:rPr>
                <w:noProof/>
                <w:webHidden/>
              </w:rPr>
              <w:tab/>
            </w:r>
            <w:r>
              <w:rPr>
                <w:noProof/>
                <w:webHidden/>
              </w:rPr>
              <w:fldChar w:fldCharType="begin"/>
            </w:r>
            <w:r>
              <w:rPr>
                <w:noProof/>
                <w:webHidden/>
              </w:rPr>
              <w:instrText xml:space="preserve"> PAGEREF _Toc220510373 \h </w:instrText>
            </w:r>
            <w:r>
              <w:rPr>
                <w:noProof/>
                <w:webHidden/>
              </w:rPr>
            </w:r>
            <w:r>
              <w:rPr>
                <w:noProof/>
                <w:webHidden/>
              </w:rPr>
              <w:fldChar w:fldCharType="separate"/>
            </w:r>
            <w:r>
              <w:rPr>
                <w:noProof/>
                <w:webHidden/>
              </w:rPr>
              <w:t>3</w:t>
            </w:r>
            <w:r>
              <w:rPr>
                <w:noProof/>
                <w:webHidden/>
              </w:rPr>
              <w:fldChar w:fldCharType="end"/>
            </w:r>
          </w:hyperlink>
        </w:p>
        <w:p w14:paraId="18710CA0" w14:textId="7FF238A4" w:rsidR="002E1A44" w:rsidRDefault="002E1A44">
          <w:pPr>
            <w:pStyle w:val="TOC2"/>
            <w:tabs>
              <w:tab w:val="right" w:leader="dot" w:pos="9016"/>
            </w:tabs>
            <w:rPr>
              <w:rFonts w:eastAsiaTheme="minorEastAsia"/>
              <w:noProof/>
              <w:lang w:val="en-AU" w:eastAsia="en-AU"/>
            </w:rPr>
          </w:pPr>
          <w:hyperlink w:anchor="_Toc220510374" w:history="1">
            <w:r w:rsidRPr="003C60E0">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_Toc220510374 \h </w:instrText>
            </w:r>
            <w:r>
              <w:rPr>
                <w:noProof/>
                <w:webHidden/>
              </w:rPr>
            </w:r>
            <w:r>
              <w:rPr>
                <w:noProof/>
                <w:webHidden/>
              </w:rPr>
              <w:fldChar w:fldCharType="separate"/>
            </w:r>
            <w:r>
              <w:rPr>
                <w:noProof/>
                <w:webHidden/>
              </w:rPr>
              <w:t>3</w:t>
            </w:r>
            <w:r>
              <w:rPr>
                <w:noProof/>
                <w:webHidden/>
              </w:rPr>
              <w:fldChar w:fldCharType="end"/>
            </w:r>
          </w:hyperlink>
        </w:p>
        <w:p w14:paraId="43FE2147" w14:textId="1A65DDC9" w:rsidR="002E1A44" w:rsidRDefault="002E1A44">
          <w:pPr>
            <w:pStyle w:val="TOC3"/>
            <w:tabs>
              <w:tab w:val="right" w:leader="dot" w:pos="9016"/>
            </w:tabs>
            <w:rPr>
              <w:rFonts w:eastAsiaTheme="minorEastAsia"/>
              <w:noProof/>
              <w:lang w:val="en-AU" w:eastAsia="en-AU"/>
            </w:rPr>
          </w:pPr>
          <w:hyperlink w:anchor="_Toc220510375" w:history="1">
            <w:r w:rsidRPr="003C60E0">
              <w:rPr>
                <w:rStyle w:val="Hyperlink"/>
                <w:rFonts w:ascii="Calibri" w:hAnsi="Calibri" w:cs="Calibri"/>
                <w:noProof/>
              </w:rPr>
              <w:t>Matters for noting / action</w:t>
            </w:r>
            <w:r>
              <w:rPr>
                <w:noProof/>
                <w:webHidden/>
              </w:rPr>
              <w:tab/>
            </w:r>
            <w:r>
              <w:rPr>
                <w:noProof/>
                <w:webHidden/>
              </w:rPr>
              <w:fldChar w:fldCharType="begin"/>
            </w:r>
            <w:r>
              <w:rPr>
                <w:noProof/>
                <w:webHidden/>
              </w:rPr>
              <w:instrText xml:space="preserve"> PAGEREF _Toc220510375 \h </w:instrText>
            </w:r>
            <w:r>
              <w:rPr>
                <w:noProof/>
                <w:webHidden/>
              </w:rPr>
            </w:r>
            <w:r>
              <w:rPr>
                <w:noProof/>
                <w:webHidden/>
              </w:rPr>
              <w:fldChar w:fldCharType="separate"/>
            </w:r>
            <w:r>
              <w:rPr>
                <w:noProof/>
                <w:webHidden/>
              </w:rPr>
              <w:t>3</w:t>
            </w:r>
            <w:r>
              <w:rPr>
                <w:noProof/>
                <w:webHidden/>
              </w:rPr>
              <w:fldChar w:fldCharType="end"/>
            </w:r>
          </w:hyperlink>
        </w:p>
        <w:p w14:paraId="074F81C1" w14:textId="273CBA75" w:rsidR="002E1A44" w:rsidRDefault="002E1A44">
          <w:pPr>
            <w:pStyle w:val="TOC2"/>
            <w:tabs>
              <w:tab w:val="right" w:leader="dot" w:pos="9016"/>
            </w:tabs>
            <w:rPr>
              <w:rFonts w:eastAsiaTheme="minorEastAsia"/>
              <w:noProof/>
              <w:lang w:val="en-AU" w:eastAsia="en-AU"/>
            </w:rPr>
          </w:pPr>
          <w:hyperlink w:anchor="_Toc220510376" w:history="1">
            <w:r w:rsidRPr="003C60E0">
              <w:rPr>
                <w:rStyle w:val="Hyperlink"/>
                <w:rFonts w:ascii="Calibri" w:hAnsi="Calibri" w:cs="Calibri"/>
                <w:noProof/>
              </w:rPr>
              <w:t>Environmental scan</w:t>
            </w:r>
            <w:r>
              <w:rPr>
                <w:noProof/>
                <w:webHidden/>
              </w:rPr>
              <w:tab/>
            </w:r>
            <w:r>
              <w:rPr>
                <w:noProof/>
                <w:webHidden/>
              </w:rPr>
              <w:fldChar w:fldCharType="begin"/>
            </w:r>
            <w:r>
              <w:rPr>
                <w:noProof/>
                <w:webHidden/>
              </w:rPr>
              <w:instrText xml:space="preserve"> PAGEREF _Toc220510376 \h </w:instrText>
            </w:r>
            <w:r>
              <w:rPr>
                <w:noProof/>
                <w:webHidden/>
              </w:rPr>
            </w:r>
            <w:r>
              <w:rPr>
                <w:noProof/>
                <w:webHidden/>
              </w:rPr>
              <w:fldChar w:fldCharType="separate"/>
            </w:r>
            <w:r>
              <w:rPr>
                <w:noProof/>
                <w:webHidden/>
              </w:rPr>
              <w:t>3</w:t>
            </w:r>
            <w:r>
              <w:rPr>
                <w:noProof/>
                <w:webHidden/>
              </w:rPr>
              <w:fldChar w:fldCharType="end"/>
            </w:r>
          </w:hyperlink>
        </w:p>
        <w:p w14:paraId="10317E3E" w14:textId="5C4EC396" w:rsidR="002E1A44" w:rsidRDefault="002E1A44">
          <w:pPr>
            <w:pStyle w:val="TOC3"/>
            <w:tabs>
              <w:tab w:val="right" w:leader="dot" w:pos="9016"/>
            </w:tabs>
            <w:rPr>
              <w:rFonts w:eastAsiaTheme="minorEastAsia"/>
              <w:noProof/>
              <w:lang w:val="en-AU" w:eastAsia="en-AU"/>
            </w:rPr>
          </w:pPr>
          <w:hyperlink w:anchor="_Toc220510377" w:history="1">
            <w:r w:rsidRPr="003C60E0">
              <w:rPr>
                <w:rStyle w:val="Hyperlink"/>
                <w:rFonts w:ascii="Calibri" w:hAnsi="Calibri" w:cs="Calibri"/>
                <w:noProof/>
              </w:rPr>
              <w:t>Member reflections</w:t>
            </w:r>
            <w:r>
              <w:rPr>
                <w:noProof/>
                <w:webHidden/>
              </w:rPr>
              <w:tab/>
            </w:r>
            <w:r>
              <w:rPr>
                <w:noProof/>
                <w:webHidden/>
              </w:rPr>
              <w:fldChar w:fldCharType="begin"/>
            </w:r>
            <w:r>
              <w:rPr>
                <w:noProof/>
                <w:webHidden/>
              </w:rPr>
              <w:instrText xml:space="preserve"> PAGEREF _Toc220510377 \h </w:instrText>
            </w:r>
            <w:r>
              <w:rPr>
                <w:noProof/>
                <w:webHidden/>
              </w:rPr>
            </w:r>
            <w:r>
              <w:rPr>
                <w:noProof/>
                <w:webHidden/>
              </w:rPr>
              <w:fldChar w:fldCharType="separate"/>
            </w:r>
            <w:r>
              <w:rPr>
                <w:noProof/>
                <w:webHidden/>
              </w:rPr>
              <w:t>3</w:t>
            </w:r>
            <w:r>
              <w:rPr>
                <w:noProof/>
                <w:webHidden/>
              </w:rPr>
              <w:fldChar w:fldCharType="end"/>
            </w:r>
          </w:hyperlink>
        </w:p>
        <w:p w14:paraId="55C4BBAE" w14:textId="54C1B031" w:rsidR="002E1A44" w:rsidRDefault="002E1A44">
          <w:pPr>
            <w:pStyle w:val="TOC3"/>
            <w:tabs>
              <w:tab w:val="right" w:leader="dot" w:pos="9016"/>
            </w:tabs>
            <w:rPr>
              <w:rFonts w:eastAsiaTheme="minorEastAsia"/>
              <w:noProof/>
              <w:lang w:val="en-AU" w:eastAsia="en-AU"/>
            </w:rPr>
          </w:pPr>
          <w:hyperlink w:anchor="_Toc220510378" w:history="1">
            <w:r w:rsidRPr="003C60E0">
              <w:rPr>
                <w:rStyle w:val="Hyperlink"/>
                <w:rFonts w:ascii="Calibri" w:hAnsi="Calibri" w:cs="Calibri"/>
                <w:noProof/>
              </w:rPr>
              <w:t>Introductory conversation with Fiona Campbell, Chair, Forum of Firms</w:t>
            </w:r>
            <w:r>
              <w:rPr>
                <w:noProof/>
                <w:webHidden/>
              </w:rPr>
              <w:tab/>
            </w:r>
            <w:r>
              <w:rPr>
                <w:noProof/>
                <w:webHidden/>
              </w:rPr>
              <w:fldChar w:fldCharType="begin"/>
            </w:r>
            <w:r>
              <w:rPr>
                <w:noProof/>
                <w:webHidden/>
              </w:rPr>
              <w:instrText xml:space="preserve"> PAGEREF _Toc220510378 \h </w:instrText>
            </w:r>
            <w:r>
              <w:rPr>
                <w:noProof/>
                <w:webHidden/>
              </w:rPr>
            </w:r>
            <w:r>
              <w:rPr>
                <w:noProof/>
                <w:webHidden/>
              </w:rPr>
              <w:fldChar w:fldCharType="separate"/>
            </w:r>
            <w:r>
              <w:rPr>
                <w:noProof/>
                <w:webHidden/>
              </w:rPr>
              <w:t>4</w:t>
            </w:r>
            <w:r>
              <w:rPr>
                <w:noProof/>
                <w:webHidden/>
              </w:rPr>
              <w:fldChar w:fldCharType="end"/>
            </w:r>
          </w:hyperlink>
        </w:p>
        <w:p w14:paraId="7760F406" w14:textId="4F3C9A4A" w:rsidR="002E1A44" w:rsidRDefault="002E1A44">
          <w:pPr>
            <w:pStyle w:val="TOC2"/>
            <w:tabs>
              <w:tab w:val="right" w:leader="dot" w:pos="9016"/>
            </w:tabs>
            <w:rPr>
              <w:rFonts w:eastAsiaTheme="minorEastAsia"/>
              <w:noProof/>
              <w:lang w:val="en-AU" w:eastAsia="en-AU"/>
            </w:rPr>
          </w:pPr>
          <w:hyperlink w:anchor="_Toc220510379" w:history="1">
            <w:r w:rsidRPr="003C60E0">
              <w:rPr>
                <w:rStyle w:val="Hyperlink"/>
                <w:rFonts w:ascii="Calibri" w:hAnsi="Calibri" w:cs="Calibri"/>
                <w:noProof/>
              </w:rPr>
              <w:t>Oversight of Australian accounting, auditing and sustainability standards</w:t>
            </w:r>
            <w:r>
              <w:rPr>
                <w:noProof/>
                <w:webHidden/>
              </w:rPr>
              <w:tab/>
            </w:r>
            <w:r>
              <w:rPr>
                <w:noProof/>
                <w:webHidden/>
              </w:rPr>
              <w:fldChar w:fldCharType="begin"/>
            </w:r>
            <w:r>
              <w:rPr>
                <w:noProof/>
                <w:webHidden/>
              </w:rPr>
              <w:instrText xml:space="preserve"> PAGEREF _Toc220510379 \h </w:instrText>
            </w:r>
            <w:r>
              <w:rPr>
                <w:noProof/>
                <w:webHidden/>
              </w:rPr>
            </w:r>
            <w:r>
              <w:rPr>
                <w:noProof/>
                <w:webHidden/>
              </w:rPr>
              <w:fldChar w:fldCharType="separate"/>
            </w:r>
            <w:r>
              <w:rPr>
                <w:noProof/>
                <w:webHidden/>
              </w:rPr>
              <w:t>4</w:t>
            </w:r>
            <w:r>
              <w:rPr>
                <w:noProof/>
                <w:webHidden/>
              </w:rPr>
              <w:fldChar w:fldCharType="end"/>
            </w:r>
          </w:hyperlink>
        </w:p>
        <w:p w14:paraId="5D7E8702" w14:textId="5993D275" w:rsidR="002E1A44" w:rsidRDefault="002E1A44">
          <w:pPr>
            <w:pStyle w:val="TOC3"/>
            <w:tabs>
              <w:tab w:val="right" w:leader="dot" w:pos="9016"/>
            </w:tabs>
            <w:rPr>
              <w:rFonts w:eastAsiaTheme="minorEastAsia"/>
              <w:noProof/>
              <w:lang w:val="en-AU" w:eastAsia="en-AU"/>
            </w:rPr>
          </w:pPr>
          <w:hyperlink w:anchor="_Toc220510380" w:history="1">
            <w:r w:rsidRPr="003C60E0">
              <w:rPr>
                <w:rStyle w:val="Hyperlink"/>
                <w:rFonts w:ascii="Calibri" w:hAnsi="Calibri" w:cs="Calibri"/>
                <w:noProof/>
              </w:rPr>
              <w:t>Auditing and Assurance Standards Board</w:t>
            </w:r>
            <w:r>
              <w:rPr>
                <w:noProof/>
                <w:webHidden/>
              </w:rPr>
              <w:tab/>
            </w:r>
            <w:r>
              <w:rPr>
                <w:noProof/>
                <w:webHidden/>
              </w:rPr>
              <w:fldChar w:fldCharType="begin"/>
            </w:r>
            <w:r>
              <w:rPr>
                <w:noProof/>
                <w:webHidden/>
              </w:rPr>
              <w:instrText xml:space="preserve"> PAGEREF _Toc220510380 \h </w:instrText>
            </w:r>
            <w:r>
              <w:rPr>
                <w:noProof/>
                <w:webHidden/>
              </w:rPr>
            </w:r>
            <w:r>
              <w:rPr>
                <w:noProof/>
                <w:webHidden/>
              </w:rPr>
              <w:fldChar w:fldCharType="separate"/>
            </w:r>
            <w:r>
              <w:rPr>
                <w:noProof/>
                <w:webHidden/>
              </w:rPr>
              <w:t>4</w:t>
            </w:r>
            <w:r>
              <w:rPr>
                <w:noProof/>
                <w:webHidden/>
              </w:rPr>
              <w:fldChar w:fldCharType="end"/>
            </w:r>
          </w:hyperlink>
        </w:p>
        <w:p w14:paraId="5A0E493E" w14:textId="1E534BED" w:rsidR="002E1A44" w:rsidRDefault="002E1A44">
          <w:pPr>
            <w:pStyle w:val="TOC3"/>
            <w:tabs>
              <w:tab w:val="right" w:leader="dot" w:pos="9016"/>
            </w:tabs>
            <w:rPr>
              <w:rFonts w:eastAsiaTheme="minorEastAsia"/>
              <w:noProof/>
              <w:lang w:val="en-AU" w:eastAsia="en-AU"/>
            </w:rPr>
          </w:pPr>
          <w:hyperlink w:anchor="_Toc220510381" w:history="1">
            <w:r w:rsidRPr="003C60E0">
              <w:rPr>
                <w:rStyle w:val="Hyperlink"/>
                <w:rFonts w:ascii="Calibri" w:hAnsi="Calibri" w:cs="Calibri"/>
                <w:noProof/>
              </w:rPr>
              <w:t>Australian Accounting Standards Board (AASB)</w:t>
            </w:r>
            <w:r>
              <w:rPr>
                <w:noProof/>
                <w:webHidden/>
              </w:rPr>
              <w:tab/>
            </w:r>
            <w:r>
              <w:rPr>
                <w:noProof/>
                <w:webHidden/>
              </w:rPr>
              <w:fldChar w:fldCharType="begin"/>
            </w:r>
            <w:r>
              <w:rPr>
                <w:noProof/>
                <w:webHidden/>
              </w:rPr>
              <w:instrText xml:space="preserve"> PAGEREF _Toc220510381 \h </w:instrText>
            </w:r>
            <w:r>
              <w:rPr>
                <w:noProof/>
                <w:webHidden/>
              </w:rPr>
            </w:r>
            <w:r>
              <w:rPr>
                <w:noProof/>
                <w:webHidden/>
              </w:rPr>
              <w:fldChar w:fldCharType="separate"/>
            </w:r>
            <w:r>
              <w:rPr>
                <w:noProof/>
                <w:webHidden/>
              </w:rPr>
              <w:t>5</w:t>
            </w:r>
            <w:r>
              <w:rPr>
                <w:noProof/>
                <w:webHidden/>
              </w:rPr>
              <w:fldChar w:fldCharType="end"/>
            </w:r>
          </w:hyperlink>
        </w:p>
        <w:p w14:paraId="711CB07A" w14:textId="68254519" w:rsidR="002E1A44" w:rsidRDefault="002E1A44">
          <w:pPr>
            <w:pStyle w:val="TOC3"/>
            <w:tabs>
              <w:tab w:val="right" w:leader="dot" w:pos="9016"/>
            </w:tabs>
            <w:rPr>
              <w:rFonts w:eastAsiaTheme="minorEastAsia"/>
              <w:noProof/>
              <w:lang w:val="en-AU" w:eastAsia="en-AU"/>
            </w:rPr>
          </w:pPr>
          <w:hyperlink w:anchor="_Toc220510382" w:history="1">
            <w:r w:rsidRPr="003C60E0">
              <w:rPr>
                <w:rStyle w:val="Hyperlink"/>
                <w:rFonts w:ascii="Calibri" w:hAnsi="Calibri" w:cs="Calibri"/>
                <w:noProof/>
              </w:rPr>
              <w:t>XRB update</w:t>
            </w:r>
            <w:r>
              <w:rPr>
                <w:noProof/>
                <w:webHidden/>
              </w:rPr>
              <w:tab/>
            </w:r>
            <w:r>
              <w:rPr>
                <w:noProof/>
                <w:webHidden/>
              </w:rPr>
              <w:fldChar w:fldCharType="begin"/>
            </w:r>
            <w:r>
              <w:rPr>
                <w:noProof/>
                <w:webHidden/>
              </w:rPr>
              <w:instrText xml:space="preserve"> PAGEREF _Toc220510382 \h </w:instrText>
            </w:r>
            <w:r>
              <w:rPr>
                <w:noProof/>
                <w:webHidden/>
              </w:rPr>
            </w:r>
            <w:r>
              <w:rPr>
                <w:noProof/>
                <w:webHidden/>
              </w:rPr>
              <w:fldChar w:fldCharType="separate"/>
            </w:r>
            <w:r>
              <w:rPr>
                <w:noProof/>
                <w:webHidden/>
              </w:rPr>
              <w:t>6</w:t>
            </w:r>
            <w:r>
              <w:rPr>
                <w:noProof/>
                <w:webHidden/>
              </w:rPr>
              <w:fldChar w:fldCharType="end"/>
            </w:r>
          </w:hyperlink>
        </w:p>
        <w:p w14:paraId="74AB3A2B" w14:textId="2B51D087" w:rsidR="002E1A44" w:rsidRDefault="002E1A44">
          <w:pPr>
            <w:pStyle w:val="TOC3"/>
            <w:tabs>
              <w:tab w:val="right" w:leader="dot" w:pos="9016"/>
            </w:tabs>
            <w:rPr>
              <w:rFonts w:eastAsiaTheme="minorEastAsia"/>
              <w:noProof/>
              <w:lang w:val="en-AU" w:eastAsia="en-AU"/>
            </w:rPr>
          </w:pPr>
          <w:hyperlink w:anchor="_Toc220510383" w:history="1">
            <w:r w:rsidRPr="003C60E0">
              <w:rPr>
                <w:rStyle w:val="Hyperlink"/>
                <w:rFonts w:ascii="Calibri" w:hAnsi="Calibri" w:cs="Calibri"/>
                <w:noProof/>
              </w:rPr>
              <w:t>International and regulatory developments</w:t>
            </w:r>
            <w:r>
              <w:rPr>
                <w:noProof/>
                <w:webHidden/>
              </w:rPr>
              <w:tab/>
            </w:r>
            <w:r>
              <w:rPr>
                <w:noProof/>
                <w:webHidden/>
              </w:rPr>
              <w:fldChar w:fldCharType="begin"/>
            </w:r>
            <w:r>
              <w:rPr>
                <w:noProof/>
                <w:webHidden/>
              </w:rPr>
              <w:instrText xml:space="preserve"> PAGEREF _Toc220510383 \h </w:instrText>
            </w:r>
            <w:r>
              <w:rPr>
                <w:noProof/>
                <w:webHidden/>
              </w:rPr>
            </w:r>
            <w:r>
              <w:rPr>
                <w:noProof/>
                <w:webHidden/>
              </w:rPr>
              <w:fldChar w:fldCharType="separate"/>
            </w:r>
            <w:r>
              <w:rPr>
                <w:noProof/>
                <w:webHidden/>
              </w:rPr>
              <w:t>6</w:t>
            </w:r>
            <w:r>
              <w:rPr>
                <w:noProof/>
                <w:webHidden/>
              </w:rPr>
              <w:fldChar w:fldCharType="end"/>
            </w:r>
          </w:hyperlink>
        </w:p>
        <w:p w14:paraId="67E37B94" w14:textId="779E534A" w:rsidR="002E1A44" w:rsidRDefault="002E1A44">
          <w:pPr>
            <w:pStyle w:val="TOC2"/>
            <w:tabs>
              <w:tab w:val="right" w:leader="dot" w:pos="9016"/>
            </w:tabs>
            <w:rPr>
              <w:rFonts w:eastAsiaTheme="minorEastAsia"/>
              <w:noProof/>
              <w:lang w:val="en-AU" w:eastAsia="en-AU"/>
            </w:rPr>
          </w:pPr>
          <w:hyperlink w:anchor="_Toc220510384" w:history="1">
            <w:r w:rsidRPr="003C60E0">
              <w:rPr>
                <w:rStyle w:val="Hyperlink"/>
                <w:rFonts w:ascii="Calibri" w:hAnsi="Calibri" w:cs="Calibri"/>
                <w:noProof/>
              </w:rPr>
              <w:t>Public Sector Advisory Group update</w:t>
            </w:r>
            <w:r>
              <w:rPr>
                <w:noProof/>
                <w:webHidden/>
              </w:rPr>
              <w:tab/>
            </w:r>
            <w:r>
              <w:rPr>
                <w:noProof/>
                <w:webHidden/>
              </w:rPr>
              <w:fldChar w:fldCharType="begin"/>
            </w:r>
            <w:r>
              <w:rPr>
                <w:noProof/>
                <w:webHidden/>
              </w:rPr>
              <w:instrText xml:space="preserve"> PAGEREF _Toc220510384 \h </w:instrText>
            </w:r>
            <w:r>
              <w:rPr>
                <w:noProof/>
                <w:webHidden/>
              </w:rPr>
            </w:r>
            <w:r>
              <w:rPr>
                <w:noProof/>
                <w:webHidden/>
              </w:rPr>
              <w:fldChar w:fldCharType="separate"/>
            </w:r>
            <w:r>
              <w:rPr>
                <w:noProof/>
                <w:webHidden/>
              </w:rPr>
              <w:t>6</w:t>
            </w:r>
            <w:r>
              <w:rPr>
                <w:noProof/>
                <w:webHidden/>
              </w:rPr>
              <w:fldChar w:fldCharType="end"/>
            </w:r>
          </w:hyperlink>
        </w:p>
        <w:p w14:paraId="1D08D5A1" w14:textId="41242B80" w:rsidR="002E1A44" w:rsidRDefault="002E1A44">
          <w:pPr>
            <w:pStyle w:val="TOC2"/>
            <w:tabs>
              <w:tab w:val="right" w:leader="dot" w:pos="9016"/>
            </w:tabs>
            <w:rPr>
              <w:rFonts w:eastAsiaTheme="minorEastAsia"/>
              <w:noProof/>
              <w:lang w:val="en-AU" w:eastAsia="en-AU"/>
            </w:rPr>
          </w:pPr>
          <w:hyperlink w:anchor="_Toc220510385" w:history="1">
            <w:r w:rsidRPr="003C60E0">
              <w:rPr>
                <w:rStyle w:val="Hyperlink"/>
                <w:rFonts w:ascii="Calibri" w:hAnsi="Calibri" w:cs="Calibri"/>
                <w:noProof/>
              </w:rPr>
              <w:t>Auditor Review Working Group Update</w:t>
            </w:r>
            <w:r>
              <w:rPr>
                <w:noProof/>
                <w:webHidden/>
              </w:rPr>
              <w:tab/>
            </w:r>
            <w:r>
              <w:rPr>
                <w:noProof/>
                <w:webHidden/>
              </w:rPr>
              <w:fldChar w:fldCharType="begin"/>
            </w:r>
            <w:r>
              <w:rPr>
                <w:noProof/>
                <w:webHidden/>
              </w:rPr>
              <w:instrText xml:space="preserve"> PAGEREF _Toc220510385 \h </w:instrText>
            </w:r>
            <w:r>
              <w:rPr>
                <w:noProof/>
                <w:webHidden/>
              </w:rPr>
            </w:r>
            <w:r>
              <w:rPr>
                <w:noProof/>
                <w:webHidden/>
              </w:rPr>
              <w:fldChar w:fldCharType="separate"/>
            </w:r>
            <w:r>
              <w:rPr>
                <w:noProof/>
                <w:webHidden/>
              </w:rPr>
              <w:t>6</w:t>
            </w:r>
            <w:r>
              <w:rPr>
                <w:noProof/>
                <w:webHidden/>
              </w:rPr>
              <w:fldChar w:fldCharType="end"/>
            </w:r>
          </w:hyperlink>
        </w:p>
        <w:p w14:paraId="76F83470" w14:textId="22DB3FC2" w:rsidR="002E1A44" w:rsidRDefault="002E1A44">
          <w:pPr>
            <w:pStyle w:val="TOC2"/>
            <w:tabs>
              <w:tab w:val="right" w:leader="dot" w:pos="9016"/>
            </w:tabs>
            <w:rPr>
              <w:rFonts w:eastAsiaTheme="minorEastAsia"/>
              <w:noProof/>
              <w:lang w:val="en-AU" w:eastAsia="en-AU"/>
            </w:rPr>
          </w:pPr>
          <w:hyperlink w:anchor="_Toc220510386" w:history="1">
            <w:r w:rsidRPr="003C60E0">
              <w:rPr>
                <w:rStyle w:val="Hyperlink"/>
                <w:rFonts w:ascii="Calibri" w:hAnsi="Calibri" w:cs="Calibri"/>
                <w:noProof/>
              </w:rPr>
              <w:t>Use of AI in audit</w:t>
            </w:r>
            <w:r>
              <w:rPr>
                <w:noProof/>
                <w:webHidden/>
              </w:rPr>
              <w:tab/>
            </w:r>
            <w:r>
              <w:rPr>
                <w:noProof/>
                <w:webHidden/>
              </w:rPr>
              <w:fldChar w:fldCharType="begin"/>
            </w:r>
            <w:r>
              <w:rPr>
                <w:noProof/>
                <w:webHidden/>
              </w:rPr>
              <w:instrText xml:space="preserve"> PAGEREF _Toc220510386 \h </w:instrText>
            </w:r>
            <w:r>
              <w:rPr>
                <w:noProof/>
                <w:webHidden/>
              </w:rPr>
            </w:r>
            <w:r>
              <w:rPr>
                <w:noProof/>
                <w:webHidden/>
              </w:rPr>
              <w:fldChar w:fldCharType="separate"/>
            </w:r>
            <w:r>
              <w:rPr>
                <w:noProof/>
                <w:webHidden/>
              </w:rPr>
              <w:t>7</w:t>
            </w:r>
            <w:r>
              <w:rPr>
                <w:noProof/>
                <w:webHidden/>
              </w:rPr>
              <w:fldChar w:fldCharType="end"/>
            </w:r>
          </w:hyperlink>
        </w:p>
        <w:p w14:paraId="2B009A4F" w14:textId="6A20C05A" w:rsidR="002E1A44" w:rsidRDefault="002E1A44">
          <w:pPr>
            <w:pStyle w:val="TOC3"/>
            <w:tabs>
              <w:tab w:val="right" w:leader="dot" w:pos="9016"/>
            </w:tabs>
            <w:rPr>
              <w:rFonts w:eastAsiaTheme="minorEastAsia"/>
              <w:noProof/>
              <w:lang w:val="en-AU" w:eastAsia="en-AU"/>
            </w:rPr>
          </w:pPr>
          <w:hyperlink w:anchor="_Toc220510387" w:history="1">
            <w:r w:rsidRPr="003C60E0">
              <w:rPr>
                <w:rStyle w:val="Hyperlink"/>
                <w:rFonts w:ascii="Calibri" w:hAnsi="Calibri" w:cs="Calibri"/>
                <w:noProof/>
              </w:rPr>
              <w:t>AUASB presentation on guidance on use of AI in audit</w:t>
            </w:r>
            <w:r>
              <w:rPr>
                <w:noProof/>
                <w:webHidden/>
              </w:rPr>
              <w:tab/>
            </w:r>
            <w:r>
              <w:rPr>
                <w:noProof/>
                <w:webHidden/>
              </w:rPr>
              <w:fldChar w:fldCharType="begin"/>
            </w:r>
            <w:r>
              <w:rPr>
                <w:noProof/>
                <w:webHidden/>
              </w:rPr>
              <w:instrText xml:space="preserve"> PAGEREF _Toc220510387 \h </w:instrText>
            </w:r>
            <w:r>
              <w:rPr>
                <w:noProof/>
                <w:webHidden/>
              </w:rPr>
            </w:r>
            <w:r>
              <w:rPr>
                <w:noProof/>
                <w:webHidden/>
              </w:rPr>
              <w:fldChar w:fldCharType="separate"/>
            </w:r>
            <w:r>
              <w:rPr>
                <w:noProof/>
                <w:webHidden/>
              </w:rPr>
              <w:t>7</w:t>
            </w:r>
            <w:r>
              <w:rPr>
                <w:noProof/>
                <w:webHidden/>
              </w:rPr>
              <w:fldChar w:fldCharType="end"/>
            </w:r>
          </w:hyperlink>
        </w:p>
        <w:p w14:paraId="512C98A6" w14:textId="220C47FB" w:rsidR="002E1A44" w:rsidRDefault="002E1A44">
          <w:pPr>
            <w:pStyle w:val="TOC3"/>
            <w:tabs>
              <w:tab w:val="right" w:leader="dot" w:pos="9016"/>
            </w:tabs>
            <w:rPr>
              <w:rFonts w:eastAsiaTheme="minorEastAsia"/>
              <w:noProof/>
              <w:lang w:val="en-AU" w:eastAsia="en-AU"/>
            </w:rPr>
          </w:pPr>
          <w:hyperlink w:anchor="_Toc220510388" w:history="1">
            <w:r w:rsidRPr="003C60E0">
              <w:rPr>
                <w:rStyle w:val="Hyperlink"/>
                <w:rFonts w:ascii="Calibri" w:hAnsi="Calibri" w:cs="Calibri"/>
                <w:noProof/>
              </w:rPr>
              <w:t>PwC presentation</w:t>
            </w:r>
            <w:r>
              <w:rPr>
                <w:noProof/>
                <w:webHidden/>
              </w:rPr>
              <w:tab/>
            </w:r>
            <w:r>
              <w:rPr>
                <w:noProof/>
                <w:webHidden/>
              </w:rPr>
              <w:fldChar w:fldCharType="begin"/>
            </w:r>
            <w:r>
              <w:rPr>
                <w:noProof/>
                <w:webHidden/>
              </w:rPr>
              <w:instrText xml:space="preserve"> PAGEREF _Toc220510388 \h </w:instrText>
            </w:r>
            <w:r>
              <w:rPr>
                <w:noProof/>
                <w:webHidden/>
              </w:rPr>
            </w:r>
            <w:r>
              <w:rPr>
                <w:noProof/>
                <w:webHidden/>
              </w:rPr>
              <w:fldChar w:fldCharType="separate"/>
            </w:r>
            <w:r>
              <w:rPr>
                <w:noProof/>
                <w:webHidden/>
              </w:rPr>
              <w:t>7</w:t>
            </w:r>
            <w:r>
              <w:rPr>
                <w:noProof/>
                <w:webHidden/>
              </w:rPr>
              <w:fldChar w:fldCharType="end"/>
            </w:r>
          </w:hyperlink>
        </w:p>
        <w:p w14:paraId="36E8EAE0" w14:textId="3C9AAEB1" w:rsidR="002E1A44" w:rsidRDefault="002E1A44">
          <w:pPr>
            <w:pStyle w:val="TOC2"/>
            <w:tabs>
              <w:tab w:val="right" w:leader="dot" w:pos="9016"/>
            </w:tabs>
            <w:rPr>
              <w:rFonts w:eastAsiaTheme="minorEastAsia"/>
              <w:noProof/>
              <w:lang w:val="en-AU" w:eastAsia="en-AU"/>
            </w:rPr>
          </w:pPr>
          <w:hyperlink w:anchor="_Toc220510389" w:history="1">
            <w:r w:rsidRPr="003C60E0">
              <w:rPr>
                <w:rStyle w:val="Hyperlink"/>
                <w:rFonts w:ascii="Calibri" w:hAnsi="Calibri" w:cs="Calibri"/>
                <w:noProof/>
              </w:rPr>
              <w:t>Other business</w:t>
            </w:r>
            <w:r>
              <w:rPr>
                <w:noProof/>
                <w:webHidden/>
              </w:rPr>
              <w:tab/>
            </w:r>
            <w:r>
              <w:rPr>
                <w:noProof/>
                <w:webHidden/>
              </w:rPr>
              <w:fldChar w:fldCharType="begin"/>
            </w:r>
            <w:r>
              <w:rPr>
                <w:noProof/>
                <w:webHidden/>
              </w:rPr>
              <w:instrText xml:space="preserve"> PAGEREF _Toc220510389 \h </w:instrText>
            </w:r>
            <w:r>
              <w:rPr>
                <w:noProof/>
                <w:webHidden/>
              </w:rPr>
            </w:r>
            <w:r>
              <w:rPr>
                <w:noProof/>
                <w:webHidden/>
              </w:rPr>
              <w:fldChar w:fldCharType="separate"/>
            </w:r>
            <w:r>
              <w:rPr>
                <w:noProof/>
                <w:webHidden/>
              </w:rPr>
              <w:t>7</w:t>
            </w:r>
            <w:r>
              <w:rPr>
                <w:noProof/>
                <w:webHidden/>
              </w:rPr>
              <w:fldChar w:fldCharType="end"/>
            </w:r>
          </w:hyperlink>
        </w:p>
        <w:p w14:paraId="208773A9" w14:textId="6A355880" w:rsidR="002E1A44" w:rsidRDefault="002E1A44">
          <w:pPr>
            <w:pStyle w:val="TOC3"/>
            <w:tabs>
              <w:tab w:val="right" w:leader="dot" w:pos="9016"/>
            </w:tabs>
            <w:rPr>
              <w:rFonts w:eastAsiaTheme="minorEastAsia"/>
              <w:noProof/>
              <w:lang w:val="en-AU" w:eastAsia="en-AU"/>
            </w:rPr>
          </w:pPr>
          <w:hyperlink w:anchor="_Toc220510390" w:history="1">
            <w:r w:rsidRPr="003C60E0">
              <w:rPr>
                <w:rStyle w:val="Hyperlink"/>
                <w:rFonts w:ascii="Calibri" w:hAnsi="Calibri" w:cs="Calibri"/>
                <w:noProof/>
              </w:rPr>
              <w:t>Correspondence received and sent</w:t>
            </w:r>
            <w:r>
              <w:rPr>
                <w:noProof/>
                <w:webHidden/>
              </w:rPr>
              <w:tab/>
            </w:r>
            <w:r>
              <w:rPr>
                <w:noProof/>
                <w:webHidden/>
              </w:rPr>
              <w:fldChar w:fldCharType="begin"/>
            </w:r>
            <w:r>
              <w:rPr>
                <w:noProof/>
                <w:webHidden/>
              </w:rPr>
              <w:instrText xml:space="preserve"> PAGEREF _Toc220510390 \h </w:instrText>
            </w:r>
            <w:r>
              <w:rPr>
                <w:noProof/>
                <w:webHidden/>
              </w:rPr>
            </w:r>
            <w:r>
              <w:rPr>
                <w:noProof/>
                <w:webHidden/>
              </w:rPr>
              <w:fldChar w:fldCharType="separate"/>
            </w:r>
            <w:r>
              <w:rPr>
                <w:noProof/>
                <w:webHidden/>
              </w:rPr>
              <w:t>7</w:t>
            </w:r>
            <w:r>
              <w:rPr>
                <w:noProof/>
                <w:webHidden/>
              </w:rPr>
              <w:fldChar w:fldCharType="end"/>
            </w:r>
          </w:hyperlink>
        </w:p>
        <w:p w14:paraId="076CDD89" w14:textId="255F346D" w:rsidR="002E1A44" w:rsidRDefault="002E1A44">
          <w:pPr>
            <w:pStyle w:val="TOC3"/>
            <w:tabs>
              <w:tab w:val="right" w:leader="dot" w:pos="9016"/>
            </w:tabs>
            <w:rPr>
              <w:rFonts w:eastAsiaTheme="minorEastAsia"/>
              <w:noProof/>
              <w:lang w:val="en-AU" w:eastAsia="en-AU"/>
            </w:rPr>
          </w:pPr>
          <w:hyperlink w:anchor="_Toc220510391" w:history="1">
            <w:r w:rsidRPr="003C60E0">
              <w:rPr>
                <w:rStyle w:val="Hyperlink"/>
                <w:rFonts w:ascii="Calibri" w:hAnsi="Calibri" w:cs="Calibri"/>
                <w:noProof/>
              </w:rPr>
              <w:t>Key action items summary</w:t>
            </w:r>
            <w:r>
              <w:rPr>
                <w:noProof/>
                <w:webHidden/>
              </w:rPr>
              <w:tab/>
            </w:r>
            <w:r>
              <w:rPr>
                <w:noProof/>
                <w:webHidden/>
              </w:rPr>
              <w:fldChar w:fldCharType="begin"/>
            </w:r>
            <w:r>
              <w:rPr>
                <w:noProof/>
                <w:webHidden/>
              </w:rPr>
              <w:instrText xml:space="preserve"> PAGEREF _Toc220510391 \h </w:instrText>
            </w:r>
            <w:r>
              <w:rPr>
                <w:noProof/>
                <w:webHidden/>
              </w:rPr>
            </w:r>
            <w:r>
              <w:rPr>
                <w:noProof/>
                <w:webHidden/>
              </w:rPr>
              <w:fldChar w:fldCharType="separate"/>
            </w:r>
            <w:r>
              <w:rPr>
                <w:noProof/>
                <w:webHidden/>
              </w:rPr>
              <w:t>7</w:t>
            </w:r>
            <w:r>
              <w:rPr>
                <w:noProof/>
                <w:webHidden/>
              </w:rPr>
              <w:fldChar w:fldCharType="end"/>
            </w:r>
          </w:hyperlink>
        </w:p>
        <w:p w14:paraId="767B7AA7" w14:textId="32C7D00C" w:rsidR="002E1A44" w:rsidRDefault="002E1A44">
          <w:pPr>
            <w:pStyle w:val="TOC3"/>
            <w:tabs>
              <w:tab w:val="right" w:leader="dot" w:pos="9016"/>
            </w:tabs>
            <w:rPr>
              <w:rFonts w:eastAsiaTheme="minorEastAsia"/>
              <w:noProof/>
              <w:lang w:val="en-AU" w:eastAsia="en-AU"/>
            </w:rPr>
          </w:pPr>
          <w:hyperlink w:anchor="_Toc220510392" w:history="1">
            <w:r w:rsidRPr="003C60E0">
              <w:rPr>
                <w:rStyle w:val="Hyperlink"/>
                <w:rFonts w:ascii="Calibri" w:hAnsi="Calibri" w:cs="Calibri"/>
                <w:noProof/>
              </w:rPr>
              <w:t>Next meeting</w:t>
            </w:r>
            <w:r>
              <w:rPr>
                <w:noProof/>
                <w:webHidden/>
              </w:rPr>
              <w:tab/>
            </w:r>
            <w:r>
              <w:rPr>
                <w:noProof/>
                <w:webHidden/>
              </w:rPr>
              <w:fldChar w:fldCharType="begin"/>
            </w:r>
            <w:r>
              <w:rPr>
                <w:noProof/>
                <w:webHidden/>
              </w:rPr>
              <w:instrText xml:space="preserve"> PAGEREF _Toc220510392 \h </w:instrText>
            </w:r>
            <w:r>
              <w:rPr>
                <w:noProof/>
                <w:webHidden/>
              </w:rPr>
            </w:r>
            <w:r>
              <w:rPr>
                <w:noProof/>
                <w:webHidden/>
              </w:rPr>
              <w:fldChar w:fldCharType="separate"/>
            </w:r>
            <w:r>
              <w:rPr>
                <w:noProof/>
                <w:webHidden/>
              </w:rPr>
              <w:t>7</w:t>
            </w:r>
            <w:r>
              <w:rPr>
                <w:noProof/>
                <w:webHidden/>
              </w:rPr>
              <w:fldChar w:fldCharType="end"/>
            </w:r>
          </w:hyperlink>
        </w:p>
        <w:p w14:paraId="171678CB" w14:textId="7A1D471C" w:rsidR="007669BB" w:rsidRPr="00772BB5" w:rsidRDefault="002B20AC" w:rsidP="00772BB5">
          <w:pPr>
            <w:spacing w:line="240" w:lineRule="auto"/>
            <w:rPr>
              <w:rFonts w:ascii="Calibri" w:hAnsi="Calibri" w:cs="Calibri"/>
            </w:rPr>
          </w:pPr>
          <w:r w:rsidRPr="00772BB5">
            <w:rPr>
              <w:rFonts w:ascii="Calibri" w:hAnsi="Calibri" w:cs="Calibri"/>
              <w:b/>
              <w:bCs/>
              <w:noProof/>
              <w:sz w:val="22"/>
              <w:szCs w:val="22"/>
            </w:rPr>
            <w:fldChar w:fldCharType="end"/>
          </w:r>
        </w:p>
      </w:sdtContent>
    </w:sdt>
    <w:p w14:paraId="09926740" w14:textId="02872EAE" w:rsidR="00C57402" w:rsidRPr="00772BB5" w:rsidRDefault="00DD3654" w:rsidP="00772BB5">
      <w:pPr>
        <w:pStyle w:val="Heading1"/>
        <w:spacing w:line="240" w:lineRule="auto"/>
        <w:jc w:val="center"/>
        <w:rPr>
          <w:rFonts w:ascii="Calibri" w:hAnsi="Calibri" w:cs="Calibri"/>
        </w:rPr>
      </w:pPr>
      <w:bookmarkStart w:id="0" w:name="_Toc220510368"/>
      <w:r w:rsidRPr="00772BB5">
        <w:rPr>
          <w:rFonts w:ascii="Calibri" w:hAnsi="Calibri" w:cs="Calibri"/>
        </w:rPr>
        <w:lastRenderedPageBreak/>
        <w:t>Attendees and apologies</w:t>
      </w:r>
      <w:bookmarkEnd w:id="0"/>
    </w:p>
    <w:p w14:paraId="2D97FD1C" w14:textId="2B78EE76" w:rsidR="00D13528" w:rsidRPr="00772BB5" w:rsidRDefault="00782C86" w:rsidP="00772BB5">
      <w:pPr>
        <w:pStyle w:val="Heading2"/>
        <w:spacing w:line="240" w:lineRule="auto"/>
        <w:rPr>
          <w:rFonts w:ascii="Calibri" w:hAnsi="Calibri" w:cs="Calibri"/>
        </w:rPr>
      </w:pPr>
      <w:bookmarkStart w:id="1" w:name="_Toc220510369"/>
      <w:r w:rsidRPr="00772BB5">
        <w:rPr>
          <w:rFonts w:ascii="Calibri" w:hAnsi="Calibri" w:cs="Calibri"/>
        </w:rPr>
        <w:t>Financial Reporting Council</w:t>
      </w:r>
      <w:bookmarkEnd w:id="1"/>
      <w:r w:rsidRPr="00772BB5">
        <w:rPr>
          <w:rFonts w:ascii="Calibri" w:hAnsi="Calibri" w:cs="Calibri"/>
        </w:rPr>
        <w:t xml:space="preserve"> </w:t>
      </w:r>
    </w:p>
    <w:tbl>
      <w:tblPr>
        <w:tblStyle w:val="GridTable4-Accent1"/>
        <w:tblW w:w="0" w:type="auto"/>
        <w:tblLook w:val="04A0" w:firstRow="1" w:lastRow="0" w:firstColumn="1" w:lastColumn="0" w:noHBand="0" w:noVBand="1"/>
      </w:tblPr>
      <w:tblGrid>
        <w:gridCol w:w="6091"/>
        <w:gridCol w:w="2891"/>
      </w:tblGrid>
      <w:tr w:rsidR="00A82DF0" w:rsidRPr="00772BB5" w14:paraId="4B0F456B" w14:textId="77777777" w:rsidTr="00D50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8E26924" w14:textId="48FDE0B7" w:rsidR="002D09BF" w:rsidRPr="00772BB5" w:rsidRDefault="00A82DF0" w:rsidP="00772BB5">
            <w:pPr>
              <w:rPr>
                <w:rFonts w:ascii="Calibri" w:hAnsi="Calibri" w:cs="Calibri"/>
              </w:rPr>
            </w:pPr>
            <w:r w:rsidRPr="00772BB5">
              <w:rPr>
                <w:rFonts w:ascii="Calibri" w:hAnsi="Calibri" w:cs="Calibri"/>
              </w:rPr>
              <w:t>Participant</w:t>
            </w:r>
          </w:p>
        </w:tc>
        <w:tc>
          <w:tcPr>
            <w:tcW w:w="2891" w:type="dxa"/>
          </w:tcPr>
          <w:p w14:paraId="60E84E43" w14:textId="7118784D" w:rsidR="002D09BF" w:rsidRPr="00772BB5" w:rsidRDefault="002D09BF" w:rsidP="00772BB5">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A82DF0" w:rsidRPr="00772BB5" w14:paraId="3D8E4CEA" w14:textId="77777777" w:rsidTr="00D50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3E6F4FC" w14:textId="2426812E" w:rsidR="002D09BF" w:rsidRPr="00772BB5" w:rsidRDefault="00782C86" w:rsidP="00772BB5">
            <w:pPr>
              <w:rPr>
                <w:rFonts w:ascii="Calibri" w:hAnsi="Calibri" w:cs="Calibri"/>
                <w:b w:val="0"/>
                <w:bCs w:val="0"/>
              </w:rPr>
            </w:pPr>
            <w:r w:rsidRPr="00772BB5">
              <w:rPr>
                <w:rFonts w:ascii="Calibri" w:hAnsi="Calibri" w:cs="Calibri"/>
                <w:b w:val="0"/>
                <w:bCs w:val="0"/>
              </w:rPr>
              <w:t>Andrew Mills</w:t>
            </w:r>
          </w:p>
        </w:tc>
        <w:tc>
          <w:tcPr>
            <w:tcW w:w="2891" w:type="dxa"/>
          </w:tcPr>
          <w:p w14:paraId="6E513C97" w14:textId="77777777" w:rsidR="002D09BF" w:rsidRPr="00772BB5" w:rsidRDefault="002D09BF"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A82DF0" w:rsidRPr="00772BB5" w14:paraId="3C3081B0" w14:textId="77777777" w:rsidTr="00D50005">
        <w:tc>
          <w:tcPr>
            <w:cnfStyle w:val="001000000000" w:firstRow="0" w:lastRow="0" w:firstColumn="1" w:lastColumn="0" w:oddVBand="0" w:evenVBand="0" w:oddHBand="0" w:evenHBand="0" w:firstRowFirstColumn="0" w:firstRowLastColumn="0" w:lastRowFirstColumn="0" w:lastRowLastColumn="0"/>
            <w:tcW w:w="6091" w:type="dxa"/>
          </w:tcPr>
          <w:p w14:paraId="172981C1" w14:textId="3421164B" w:rsidR="002D09BF" w:rsidRPr="00772BB5" w:rsidRDefault="00782C86" w:rsidP="00772BB5">
            <w:pPr>
              <w:rPr>
                <w:rFonts w:ascii="Calibri" w:hAnsi="Calibri" w:cs="Calibri"/>
                <w:b w:val="0"/>
                <w:bCs w:val="0"/>
              </w:rPr>
            </w:pPr>
            <w:r w:rsidRPr="00772BB5">
              <w:rPr>
                <w:rFonts w:ascii="Calibri" w:hAnsi="Calibri" w:cs="Calibri"/>
                <w:b w:val="0"/>
                <w:bCs w:val="0"/>
              </w:rPr>
              <w:t xml:space="preserve">Keith Kendall </w:t>
            </w:r>
          </w:p>
        </w:tc>
        <w:tc>
          <w:tcPr>
            <w:tcW w:w="2891" w:type="dxa"/>
          </w:tcPr>
          <w:p w14:paraId="2E638D4D" w14:textId="3E963A99" w:rsidR="002D09BF" w:rsidRPr="00772BB5" w:rsidRDefault="00782C86"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AASB</w:t>
            </w:r>
          </w:p>
        </w:tc>
      </w:tr>
      <w:tr w:rsidR="00A82DF0" w:rsidRPr="00772BB5" w14:paraId="53296243" w14:textId="77777777" w:rsidTr="00D50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BEC180D" w14:textId="4DAFB821" w:rsidR="002D09BF" w:rsidRPr="00772BB5" w:rsidRDefault="00782C86" w:rsidP="00772BB5">
            <w:pPr>
              <w:rPr>
                <w:rFonts w:ascii="Calibri" w:hAnsi="Calibri" w:cs="Calibri"/>
                <w:b w:val="0"/>
                <w:bCs w:val="0"/>
              </w:rPr>
            </w:pPr>
            <w:r w:rsidRPr="00772BB5">
              <w:rPr>
                <w:rFonts w:ascii="Calibri" w:hAnsi="Calibri" w:cs="Calibri"/>
                <w:b w:val="0"/>
                <w:bCs w:val="0"/>
              </w:rPr>
              <w:t>Doug Niven</w:t>
            </w:r>
          </w:p>
        </w:tc>
        <w:tc>
          <w:tcPr>
            <w:tcW w:w="2891" w:type="dxa"/>
          </w:tcPr>
          <w:p w14:paraId="1B637FC5" w14:textId="169DF1E7" w:rsidR="002D09BF" w:rsidRPr="00772BB5" w:rsidRDefault="00020A0F"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AUASB</w:t>
            </w:r>
          </w:p>
        </w:tc>
      </w:tr>
      <w:tr w:rsidR="00A82DF0" w:rsidRPr="00772BB5" w14:paraId="38B3A0A5" w14:textId="77777777" w:rsidTr="00D50005">
        <w:tc>
          <w:tcPr>
            <w:cnfStyle w:val="001000000000" w:firstRow="0" w:lastRow="0" w:firstColumn="1" w:lastColumn="0" w:oddVBand="0" w:evenVBand="0" w:oddHBand="0" w:evenHBand="0" w:firstRowFirstColumn="0" w:firstRowLastColumn="0" w:lastRowFirstColumn="0" w:lastRowLastColumn="0"/>
            <w:tcW w:w="6091" w:type="dxa"/>
          </w:tcPr>
          <w:p w14:paraId="75AB78EE" w14:textId="1D9DA8BE" w:rsidR="002D09BF" w:rsidRPr="00772BB5" w:rsidRDefault="00020A0F" w:rsidP="00772BB5">
            <w:pPr>
              <w:rPr>
                <w:rFonts w:ascii="Calibri" w:hAnsi="Calibri" w:cs="Calibri"/>
                <w:b w:val="0"/>
                <w:bCs w:val="0"/>
              </w:rPr>
            </w:pPr>
            <w:r w:rsidRPr="00772BB5">
              <w:rPr>
                <w:rFonts w:ascii="Calibri" w:hAnsi="Calibri" w:cs="Calibri"/>
                <w:b w:val="0"/>
                <w:bCs w:val="0"/>
              </w:rPr>
              <w:t>Rachel Grimes</w:t>
            </w:r>
          </w:p>
        </w:tc>
        <w:tc>
          <w:tcPr>
            <w:tcW w:w="2891" w:type="dxa"/>
          </w:tcPr>
          <w:p w14:paraId="4E4B456F" w14:textId="77777777" w:rsidR="002D09BF" w:rsidRPr="00772BB5" w:rsidRDefault="002D09BF"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82C86" w:rsidRPr="00772BB5" w14:paraId="113516D8" w14:textId="77777777" w:rsidTr="00D50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401E3E8" w14:textId="445F3F5D" w:rsidR="00782C86" w:rsidRPr="00772BB5" w:rsidRDefault="00020A0F" w:rsidP="00772BB5">
            <w:pPr>
              <w:rPr>
                <w:rFonts w:ascii="Calibri" w:hAnsi="Calibri" w:cs="Calibri"/>
                <w:b w:val="0"/>
                <w:bCs w:val="0"/>
              </w:rPr>
            </w:pPr>
            <w:proofErr w:type="spellStart"/>
            <w:r w:rsidRPr="00772BB5">
              <w:rPr>
                <w:rFonts w:ascii="Calibri" w:hAnsi="Calibri" w:cs="Calibri"/>
                <w:b w:val="0"/>
                <w:bCs w:val="0"/>
              </w:rPr>
              <w:t>Pru</w:t>
            </w:r>
            <w:proofErr w:type="spellEnd"/>
            <w:r w:rsidRPr="00772BB5">
              <w:rPr>
                <w:rFonts w:ascii="Calibri" w:hAnsi="Calibri" w:cs="Calibri"/>
                <w:b w:val="0"/>
                <w:bCs w:val="0"/>
              </w:rPr>
              <w:t xml:space="preserve"> Bennett</w:t>
            </w:r>
          </w:p>
        </w:tc>
        <w:tc>
          <w:tcPr>
            <w:tcW w:w="2891" w:type="dxa"/>
          </w:tcPr>
          <w:p w14:paraId="77910336" w14:textId="77777777" w:rsidR="00782C86" w:rsidRPr="00772BB5" w:rsidRDefault="00782C86"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82C86" w:rsidRPr="00772BB5" w14:paraId="76C35EB4" w14:textId="77777777" w:rsidTr="00D50005">
        <w:tc>
          <w:tcPr>
            <w:cnfStyle w:val="001000000000" w:firstRow="0" w:lastRow="0" w:firstColumn="1" w:lastColumn="0" w:oddVBand="0" w:evenVBand="0" w:oddHBand="0" w:evenHBand="0" w:firstRowFirstColumn="0" w:firstRowLastColumn="0" w:lastRowFirstColumn="0" w:lastRowLastColumn="0"/>
            <w:tcW w:w="6091" w:type="dxa"/>
          </w:tcPr>
          <w:p w14:paraId="3CBA296C" w14:textId="3F5C5D74" w:rsidR="00782C86" w:rsidRPr="00772BB5" w:rsidRDefault="00020A0F" w:rsidP="00772BB5">
            <w:pPr>
              <w:rPr>
                <w:rFonts w:ascii="Calibri" w:hAnsi="Calibri" w:cs="Calibri"/>
                <w:b w:val="0"/>
                <w:bCs w:val="0"/>
              </w:rPr>
            </w:pPr>
            <w:r w:rsidRPr="00772BB5">
              <w:rPr>
                <w:rFonts w:ascii="Calibri" w:hAnsi="Calibri" w:cs="Calibri"/>
                <w:b w:val="0"/>
                <w:bCs w:val="0"/>
              </w:rPr>
              <w:t>Alison White</w:t>
            </w:r>
          </w:p>
        </w:tc>
        <w:tc>
          <w:tcPr>
            <w:tcW w:w="2891" w:type="dxa"/>
          </w:tcPr>
          <w:p w14:paraId="4CD3DC9D" w14:textId="77777777" w:rsidR="00782C86" w:rsidRPr="00772BB5" w:rsidRDefault="00782C86"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782C86" w:rsidRPr="00772BB5" w14:paraId="2BF0D41D" w14:textId="77777777" w:rsidTr="00D50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99F4C3C" w14:textId="5FA7C7B5" w:rsidR="00782C86" w:rsidRPr="00772BB5" w:rsidRDefault="009E190D" w:rsidP="00772BB5">
            <w:pPr>
              <w:rPr>
                <w:rFonts w:ascii="Calibri" w:hAnsi="Calibri" w:cs="Calibri"/>
                <w:b w:val="0"/>
                <w:bCs w:val="0"/>
              </w:rPr>
            </w:pPr>
            <w:r w:rsidRPr="00772BB5">
              <w:rPr>
                <w:rFonts w:ascii="Calibri" w:hAnsi="Calibri" w:cs="Calibri"/>
                <w:b w:val="0"/>
                <w:bCs w:val="0"/>
              </w:rPr>
              <w:t>Amy Fox (online)</w:t>
            </w:r>
          </w:p>
        </w:tc>
        <w:tc>
          <w:tcPr>
            <w:tcW w:w="2891" w:type="dxa"/>
          </w:tcPr>
          <w:p w14:paraId="5F3C6B64" w14:textId="77777777" w:rsidR="00782C86" w:rsidRPr="00772BB5" w:rsidRDefault="00782C86"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7FBA66D3" w14:textId="1A2E0351" w:rsidR="008B3FB4" w:rsidRPr="00772BB5" w:rsidRDefault="008B3FB4" w:rsidP="00772BB5">
      <w:pPr>
        <w:spacing w:after="0" w:line="240" w:lineRule="auto"/>
        <w:rPr>
          <w:rFonts w:ascii="Calibri" w:hAnsi="Calibri" w:cs="Calibri"/>
          <w:b/>
          <w:bCs/>
        </w:rPr>
      </w:pPr>
    </w:p>
    <w:tbl>
      <w:tblPr>
        <w:tblStyle w:val="GridTable4-Accent1"/>
        <w:tblW w:w="0" w:type="auto"/>
        <w:tblLook w:val="04A0" w:firstRow="1" w:lastRow="0" w:firstColumn="1" w:lastColumn="0" w:noHBand="0" w:noVBand="1"/>
      </w:tblPr>
      <w:tblGrid>
        <w:gridCol w:w="6091"/>
        <w:gridCol w:w="2925"/>
      </w:tblGrid>
      <w:tr w:rsidR="009E190D" w:rsidRPr="00772BB5" w14:paraId="47F2BDB8" w14:textId="77777777" w:rsidTr="00AD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D58941B" w14:textId="5D62A896" w:rsidR="009E190D" w:rsidRPr="00772BB5" w:rsidRDefault="009E190D" w:rsidP="00772BB5">
            <w:pPr>
              <w:rPr>
                <w:rFonts w:ascii="Calibri" w:hAnsi="Calibri" w:cs="Calibri"/>
              </w:rPr>
            </w:pPr>
            <w:r w:rsidRPr="00772BB5">
              <w:rPr>
                <w:rFonts w:ascii="Calibri" w:hAnsi="Calibri" w:cs="Calibri"/>
              </w:rPr>
              <w:t xml:space="preserve">Apology </w:t>
            </w:r>
          </w:p>
        </w:tc>
        <w:tc>
          <w:tcPr>
            <w:tcW w:w="2925" w:type="dxa"/>
          </w:tcPr>
          <w:p w14:paraId="6A3680A9" w14:textId="23DE6614" w:rsidR="009E190D" w:rsidRPr="00772BB5" w:rsidRDefault="009E190D" w:rsidP="00772BB5">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9E190D" w:rsidRPr="00772BB5" w14:paraId="434A6A61"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6650C04" w14:textId="2BB289D6" w:rsidR="009E190D" w:rsidRPr="00772BB5" w:rsidRDefault="009E190D" w:rsidP="00772BB5">
            <w:pPr>
              <w:rPr>
                <w:rFonts w:ascii="Calibri" w:hAnsi="Calibri" w:cs="Calibri"/>
                <w:b w:val="0"/>
                <w:bCs w:val="0"/>
              </w:rPr>
            </w:pPr>
            <w:r w:rsidRPr="00772BB5">
              <w:rPr>
                <w:rFonts w:ascii="Calibri" w:hAnsi="Calibri" w:cs="Calibri"/>
                <w:b w:val="0"/>
                <w:bCs w:val="0"/>
              </w:rPr>
              <w:t xml:space="preserve">Emma Heard </w:t>
            </w:r>
          </w:p>
        </w:tc>
        <w:tc>
          <w:tcPr>
            <w:tcW w:w="2925" w:type="dxa"/>
          </w:tcPr>
          <w:p w14:paraId="2D8ADCEE" w14:textId="77777777" w:rsidR="009E190D" w:rsidRPr="00772BB5" w:rsidRDefault="009E190D"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26B5A10A" w14:textId="72CC10CC" w:rsidR="002A4AC6" w:rsidRPr="00772BB5" w:rsidRDefault="002A4AC6" w:rsidP="00772BB5">
      <w:pPr>
        <w:pStyle w:val="Heading3"/>
        <w:spacing w:line="240" w:lineRule="auto"/>
        <w:rPr>
          <w:rFonts w:ascii="Calibri" w:hAnsi="Calibri" w:cs="Calibri"/>
        </w:rPr>
      </w:pPr>
      <w:bookmarkStart w:id="2" w:name="_Toc220510370"/>
      <w:r w:rsidRPr="00772BB5">
        <w:rPr>
          <w:rFonts w:ascii="Calibri" w:hAnsi="Calibri" w:cs="Calibri"/>
        </w:rPr>
        <w:t>Secretariat</w:t>
      </w:r>
      <w:bookmarkEnd w:id="2"/>
      <w:r w:rsidRPr="00772BB5">
        <w:rPr>
          <w:rFonts w:ascii="Calibri" w:hAnsi="Calibri" w:cs="Calibri"/>
        </w:rPr>
        <w:t xml:space="preserve"> </w:t>
      </w:r>
    </w:p>
    <w:tbl>
      <w:tblPr>
        <w:tblStyle w:val="GridTable4-Accent1"/>
        <w:tblW w:w="0" w:type="auto"/>
        <w:tblLook w:val="04A0" w:firstRow="1" w:lastRow="0" w:firstColumn="1" w:lastColumn="0" w:noHBand="0" w:noVBand="1"/>
      </w:tblPr>
      <w:tblGrid>
        <w:gridCol w:w="6091"/>
        <w:gridCol w:w="2925"/>
      </w:tblGrid>
      <w:tr w:rsidR="002A4AC6" w:rsidRPr="00772BB5" w14:paraId="49A45D71" w14:textId="77777777" w:rsidTr="00B52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C2B2CE8" w14:textId="77777777" w:rsidR="002A4AC6" w:rsidRPr="00772BB5" w:rsidRDefault="002A4AC6" w:rsidP="00772BB5">
            <w:pPr>
              <w:rPr>
                <w:rFonts w:ascii="Calibri" w:hAnsi="Calibri" w:cs="Calibri"/>
              </w:rPr>
            </w:pPr>
            <w:r w:rsidRPr="00772BB5">
              <w:rPr>
                <w:rFonts w:ascii="Calibri" w:hAnsi="Calibri" w:cs="Calibri"/>
              </w:rPr>
              <w:t>Participant</w:t>
            </w:r>
          </w:p>
        </w:tc>
        <w:tc>
          <w:tcPr>
            <w:tcW w:w="2925" w:type="dxa"/>
          </w:tcPr>
          <w:p w14:paraId="6F667BB2" w14:textId="482FA000" w:rsidR="002A4AC6" w:rsidRPr="00772BB5" w:rsidRDefault="002A4AC6" w:rsidP="00772BB5">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2A4AC6" w:rsidRPr="00772BB5" w14:paraId="13650B32" w14:textId="77777777" w:rsidTr="00B52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1A1829B" w14:textId="77777777" w:rsidR="002A4AC6" w:rsidRPr="00772BB5" w:rsidRDefault="002A4AC6" w:rsidP="00772BB5">
            <w:pPr>
              <w:rPr>
                <w:rFonts w:ascii="Calibri" w:hAnsi="Calibri" w:cs="Calibri"/>
                <w:b w:val="0"/>
                <w:bCs w:val="0"/>
              </w:rPr>
            </w:pPr>
            <w:r w:rsidRPr="00772BB5">
              <w:rPr>
                <w:rFonts w:ascii="Calibri" w:hAnsi="Calibri" w:cs="Calibri"/>
                <w:b w:val="0"/>
                <w:bCs w:val="0"/>
              </w:rPr>
              <w:t>Michael Latchford</w:t>
            </w:r>
          </w:p>
        </w:tc>
        <w:tc>
          <w:tcPr>
            <w:tcW w:w="2925" w:type="dxa"/>
          </w:tcPr>
          <w:p w14:paraId="6C1C43E1" w14:textId="77777777" w:rsidR="002A4AC6" w:rsidRPr="00772BB5" w:rsidRDefault="002A4AC6"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 xml:space="preserve">FRC Secretariat </w:t>
            </w:r>
          </w:p>
        </w:tc>
      </w:tr>
      <w:tr w:rsidR="002A4AC6" w:rsidRPr="00772BB5" w14:paraId="10D48E10" w14:textId="77777777" w:rsidTr="00B522E3">
        <w:tc>
          <w:tcPr>
            <w:cnfStyle w:val="001000000000" w:firstRow="0" w:lastRow="0" w:firstColumn="1" w:lastColumn="0" w:oddVBand="0" w:evenVBand="0" w:oddHBand="0" w:evenHBand="0" w:firstRowFirstColumn="0" w:firstRowLastColumn="0" w:lastRowFirstColumn="0" w:lastRowLastColumn="0"/>
            <w:tcW w:w="6091" w:type="dxa"/>
          </w:tcPr>
          <w:p w14:paraId="266B4BC4" w14:textId="77777777" w:rsidR="002A4AC6" w:rsidRPr="00772BB5" w:rsidRDefault="002A4AC6" w:rsidP="00772BB5">
            <w:pPr>
              <w:rPr>
                <w:rFonts w:ascii="Calibri" w:hAnsi="Calibri" w:cs="Calibri"/>
                <w:b w:val="0"/>
                <w:bCs w:val="0"/>
              </w:rPr>
            </w:pPr>
            <w:r w:rsidRPr="00772BB5">
              <w:rPr>
                <w:rFonts w:ascii="Calibri" w:hAnsi="Calibri" w:cs="Calibri"/>
                <w:b w:val="0"/>
                <w:bCs w:val="0"/>
              </w:rPr>
              <w:t>Christie Yang</w:t>
            </w:r>
          </w:p>
        </w:tc>
        <w:tc>
          <w:tcPr>
            <w:tcW w:w="2925" w:type="dxa"/>
          </w:tcPr>
          <w:p w14:paraId="7D46666E" w14:textId="77777777" w:rsidR="002A4AC6" w:rsidRPr="00772BB5" w:rsidRDefault="002A4AC6"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FRC Secretariat</w:t>
            </w:r>
          </w:p>
        </w:tc>
      </w:tr>
    </w:tbl>
    <w:p w14:paraId="6459BB1D" w14:textId="38C1DD67" w:rsidR="009E190D" w:rsidRPr="00772BB5" w:rsidRDefault="009E190D" w:rsidP="00772BB5">
      <w:pPr>
        <w:pStyle w:val="Heading2"/>
        <w:spacing w:line="240" w:lineRule="auto"/>
        <w:rPr>
          <w:rFonts w:ascii="Calibri" w:hAnsi="Calibri" w:cs="Calibri"/>
        </w:rPr>
      </w:pPr>
      <w:bookmarkStart w:id="3" w:name="_Toc220510371"/>
      <w:r w:rsidRPr="00772BB5">
        <w:rPr>
          <w:rFonts w:ascii="Calibri" w:hAnsi="Calibri" w:cs="Calibri"/>
        </w:rPr>
        <w:t>Guests</w:t>
      </w:r>
      <w:bookmarkEnd w:id="3"/>
    </w:p>
    <w:tbl>
      <w:tblPr>
        <w:tblStyle w:val="GridTable4-Accent1"/>
        <w:tblW w:w="0" w:type="auto"/>
        <w:tblLook w:val="04A0" w:firstRow="1" w:lastRow="0" w:firstColumn="1" w:lastColumn="0" w:noHBand="0" w:noVBand="1"/>
      </w:tblPr>
      <w:tblGrid>
        <w:gridCol w:w="6091"/>
        <w:gridCol w:w="2925"/>
      </w:tblGrid>
      <w:tr w:rsidR="00B173D1" w:rsidRPr="00772BB5" w14:paraId="381FEBE0" w14:textId="77777777" w:rsidTr="00AD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A24DD03" w14:textId="77777777" w:rsidR="00B173D1" w:rsidRPr="00772BB5" w:rsidRDefault="00B173D1" w:rsidP="00772BB5">
            <w:pPr>
              <w:rPr>
                <w:rFonts w:ascii="Calibri" w:hAnsi="Calibri" w:cs="Calibri"/>
              </w:rPr>
            </w:pPr>
            <w:r w:rsidRPr="00772BB5">
              <w:rPr>
                <w:rFonts w:ascii="Calibri" w:hAnsi="Calibri" w:cs="Calibri"/>
              </w:rPr>
              <w:t>Participant</w:t>
            </w:r>
          </w:p>
        </w:tc>
        <w:tc>
          <w:tcPr>
            <w:tcW w:w="2925" w:type="dxa"/>
          </w:tcPr>
          <w:p w14:paraId="033F8D64" w14:textId="107F24D5" w:rsidR="00B173D1" w:rsidRPr="00772BB5" w:rsidRDefault="00B173D1" w:rsidP="00772BB5">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AD42EF" w:rsidRPr="00772BB5" w14:paraId="7123083B"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3BA8D335" w14:textId="5555EFB4" w:rsidR="00B173D1" w:rsidRPr="00772BB5" w:rsidRDefault="00274362" w:rsidP="00772BB5">
            <w:pPr>
              <w:rPr>
                <w:rFonts w:ascii="Calibri" w:hAnsi="Calibri" w:cs="Calibri"/>
                <w:b w:val="0"/>
                <w:bCs w:val="0"/>
              </w:rPr>
            </w:pPr>
            <w:r w:rsidRPr="00772BB5">
              <w:rPr>
                <w:rFonts w:ascii="Calibri" w:hAnsi="Calibri" w:cs="Calibri"/>
                <w:b w:val="0"/>
                <w:bCs w:val="0"/>
              </w:rPr>
              <w:t>John Kensington (online)</w:t>
            </w:r>
          </w:p>
        </w:tc>
        <w:tc>
          <w:tcPr>
            <w:tcW w:w="2925" w:type="dxa"/>
          </w:tcPr>
          <w:p w14:paraId="56BB7923" w14:textId="193EC6D5" w:rsidR="00B173D1" w:rsidRPr="00772BB5" w:rsidRDefault="00274362"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XRB (New Zealand)</w:t>
            </w:r>
          </w:p>
        </w:tc>
      </w:tr>
      <w:tr w:rsidR="00CF21E3" w:rsidRPr="00772BB5" w14:paraId="2E56AC80" w14:textId="77777777" w:rsidTr="00AD42EF">
        <w:tc>
          <w:tcPr>
            <w:cnfStyle w:val="001000000000" w:firstRow="0" w:lastRow="0" w:firstColumn="1" w:lastColumn="0" w:oddVBand="0" w:evenVBand="0" w:oddHBand="0" w:evenHBand="0" w:firstRowFirstColumn="0" w:firstRowLastColumn="0" w:lastRowFirstColumn="0" w:lastRowLastColumn="0"/>
            <w:tcW w:w="6091" w:type="dxa"/>
          </w:tcPr>
          <w:p w14:paraId="2E774CB6" w14:textId="28EDCEEB" w:rsidR="00CF21E3" w:rsidRPr="00772BB5" w:rsidRDefault="00DB3744" w:rsidP="00772BB5">
            <w:pPr>
              <w:rPr>
                <w:rFonts w:ascii="Calibri" w:hAnsi="Calibri" w:cs="Calibri"/>
                <w:b w:val="0"/>
                <w:bCs w:val="0"/>
              </w:rPr>
            </w:pPr>
            <w:r w:rsidRPr="00772BB5">
              <w:rPr>
                <w:rFonts w:ascii="Calibri" w:hAnsi="Calibri" w:cs="Calibri"/>
                <w:b w:val="0"/>
                <w:bCs w:val="0"/>
              </w:rPr>
              <w:t>Fiona Campbell</w:t>
            </w:r>
          </w:p>
        </w:tc>
        <w:tc>
          <w:tcPr>
            <w:tcW w:w="2925" w:type="dxa"/>
          </w:tcPr>
          <w:p w14:paraId="31C6AFE5" w14:textId="77ECA108" w:rsidR="00CF21E3" w:rsidRPr="00772BB5" w:rsidRDefault="00DB3744"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IFAC</w:t>
            </w:r>
          </w:p>
        </w:tc>
      </w:tr>
      <w:tr w:rsidR="00B173D1" w:rsidRPr="00772BB5" w14:paraId="585610D9"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7FFBB70" w14:textId="63B9D1E9" w:rsidR="00B173D1" w:rsidRPr="00772BB5" w:rsidRDefault="00274362" w:rsidP="00772BB5">
            <w:pPr>
              <w:rPr>
                <w:rFonts w:ascii="Calibri" w:hAnsi="Calibri" w:cs="Calibri"/>
                <w:b w:val="0"/>
                <w:bCs w:val="0"/>
              </w:rPr>
            </w:pPr>
            <w:r w:rsidRPr="00772BB5">
              <w:rPr>
                <w:rFonts w:ascii="Calibri" w:hAnsi="Calibri" w:cs="Calibri"/>
                <w:b w:val="0"/>
                <w:bCs w:val="0"/>
              </w:rPr>
              <w:t>Justin Williams</w:t>
            </w:r>
          </w:p>
        </w:tc>
        <w:tc>
          <w:tcPr>
            <w:tcW w:w="2925" w:type="dxa"/>
          </w:tcPr>
          <w:p w14:paraId="58C6A934" w14:textId="701D9CD4" w:rsidR="00B173D1" w:rsidRPr="00772BB5" w:rsidRDefault="00274362"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AASB</w:t>
            </w:r>
          </w:p>
        </w:tc>
      </w:tr>
      <w:tr w:rsidR="00DB3744" w:rsidRPr="00772BB5" w14:paraId="49E84784" w14:textId="77777777" w:rsidTr="00AD42EF">
        <w:tc>
          <w:tcPr>
            <w:cnfStyle w:val="001000000000" w:firstRow="0" w:lastRow="0" w:firstColumn="1" w:lastColumn="0" w:oddVBand="0" w:evenVBand="0" w:oddHBand="0" w:evenHBand="0" w:firstRowFirstColumn="0" w:firstRowLastColumn="0" w:lastRowFirstColumn="0" w:lastRowLastColumn="0"/>
            <w:tcW w:w="6091" w:type="dxa"/>
          </w:tcPr>
          <w:p w14:paraId="78D13051" w14:textId="68F67956" w:rsidR="00B173D1" w:rsidRPr="00772BB5" w:rsidRDefault="00710EAB" w:rsidP="00772BB5">
            <w:pPr>
              <w:rPr>
                <w:rFonts w:ascii="Calibri" w:hAnsi="Calibri" w:cs="Calibri"/>
                <w:b w:val="0"/>
                <w:bCs w:val="0"/>
              </w:rPr>
            </w:pPr>
            <w:r w:rsidRPr="00772BB5">
              <w:rPr>
                <w:rFonts w:ascii="Calibri" w:hAnsi="Calibri" w:cs="Calibri"/>
                <w:b w:val="0"/>
                <w:bCs w:val="0"/>
              </w:rPr>
              <w:t xml:space="preserve">Clark Anstis </w:t>
            </w:r>
          </w:p>
        </w:tc>
        <w:tc>
          <w:tcPr>
            <w:tcW w:w="2925" w:type="dxa"/>
          </w:tcPr>
          <w:p w14:paraId="0C378B51" w14:textId="4ECA1603" w:rsidR="00B173D1" w:rsidRPr="00772BB5" w:rsidRDefault="00710EAB"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AASB</w:t>
            </w:r>
          </w:p>
        </w:tc>
      </w:tr>
      <w:tr w:rsidR="00B173D1" w:rsidRPr="00772BB5" w14:paraId="72FC3A41"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F0C696B" w14:textId="437DADF8" w:rsidR="00B173D1" w:rsidRPr="00772BB5" w:rsidRDefault="00CF21E3" w:rsidP="00772BB5">
            <w:pPr>
              <w:rPr>
                <w:rFonts w:ascii="Calibri" w:hAnsi="Calibri" w:cs="Calibri"/>
                <w:b w:val="0"/>
                <w:bCs w:val="0"/>
              </w:rPr>
            </w:pPr>
            <w:r w:rsidRPr="00772BB5">
              <w:rPr>
                <w:rFonts w:ascii="Calibri" w:hAnsi="Calibri" w:cs="Calibri"/>
                <w:b w:val="0"/>
                <w:bCs w:val="0"/>
              </w:rPr>
              <w:t xml:space="preserve">Ashley Wood </w:t>
            </w:r>
          </w:p>
        </w:tc>
        <w:tc>
          <w:tcPr>
            <w:tcW w:w="2925" w:type="dxa"/>
          </w:tcPr>
          <w:p w14:paraId="4A351F3D" w14:textId="4123CECE" w:rsidR="00B173D1" w:rsidRPr="00772BB5" w:rsidRDefault="00CF21E3"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PwC</w:t>
            </w:r>
          </w:p>
        </w:tc>
      </w:tr>
      <w:tr w:rsidR="00DB3744" w:rsidRPr="00772BB5" w14:paraId="120E4E5B" w14:textId="77777777" w:rsidTr="00AD42EF">
        <w:tc>
          <w:tcPr>
            <w:cnfStyle w:val="001000000000" w:firstRow="0" w:lastRow="0" w:firstColumn="1" w:lastColumn="0" w:oddVBand="0" w:evenVBand="0" w:oddHBand="0" w:evenHBand="0" w:firstRowFirstColumn="0" w:firstRowLastColumn="0" w:lastRowFirstColumn="0" w:lastRowLastColumn="0"/>
            <w:tcW w:w="6091" w:type="dxa"/>
          </w:tcPr>
          <w:p w14:paraId="5153BA4F" w14:textId="56A7CEE1" w:rsidR="00B173D1" w:rsidRPr="00772BB5" w:rsidRDefault="00CF21E3" w:rsidP="00772BB5">
            <w:pPr>
              <w:rPr>
                <w:rFonts w:ascii="Calibri" w:hAnsi="Calibri" w:cs="Calibri"/>
                <w:b w:val="0"/>
                <w:bCs w:val="0"/>
              </w:rPr>
            </w:pPr>
            <w:r w:rsidRPr="00772BB5">
              <w:rPr>
                <w:rFonts w:ascii="Calibri" w:hAnsi="Calibri" w:cs="Calibri"/>
                <w:b w:val="0"/>
                <w:bCs w:val="0"/>
              </w:rPr>
              <w:t>Jane Reilly</w:t>
            </w:r>
          </w:p>
        </w:tc>
        <w:tc>
          <w:tcPr>
            <w:tcW w:w="2925" w:type="dxa"/>
          </w:tcPr>
          <w:p w14:paraId="141F5BB8" w14:textId="4D0FCEAD" w:rsidR="00B173D1" w:rsidRPr="00772BB5" w:rsidRDefault="00CF21E3"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PwC</w:t>
            </w:r>
          </w:p>
        </w:tc>
      </w:tr>
      <w:tr w:rsidR="00B173D1" w:rsidRPr="00772BB5" w14:paraId="5AF9D358"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49E0A87D" w14:textId="75292B0B" w:rsidR="00B173D1" w:rsidRPr="00772BB5" w:rsidRDefault="00CF21E3" w:rsidP="00772BB5">
            <w:pPr>
              <w:rPr>
                <w:rFonts w:ascii="Calibri" w:hAnsi="Calibri" w:cs="Calibri"/>
                <w:b w:val="0"/>
                <w:bCs w:val="0"/>
              </w:rPr>
            </w:pPr>
            <w:r w:rsidRPr="00772BB5">
              <w:rPr>
                <w:rFonts w:ascii="Calibri" w:hAnsi="Calibri" w:cs="Calibri"/>
                <w:b w:val="0"/>
                <w:bCs w:val="0"/>
              </w:rPr>
              <w:t>Scott Walsh</w:t>
            </w:r>
          </w:p>
        </w:tc>
        <w:tc>
          <w:tcPr>
            <w:tcW w:w="2925" w:type="dxa"/>
          </w:tcPr>
          <w:p w14:paraId="4AAC9C6D" w14:textId="557769EE" w:rsidR="00B173D1" w:rsidRPr="00772BB5" w:rsidRDefault="00CF21E3"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PwC</w:t>
            </w:r>
          </w:p>
        </w:tc>
      </w:tr>
      <w:tr w:rsidR="00DB3744" w:rsidRPr="00772BB5" w14:paraId="099C2EE4" w14:textId="77777777" w:rsidTr="00AD42EF">
        <w:tc>
          <w:tcPr>
            <w:cnfStyle w:val="001000000000" w:firstRow="0" w:lastRow="0" w:firstColumn="1" w:lastColumn="0" w:oddVBand="0" w:evenVBand="0" w:oddHBand="0" w:evenHBand="0" w:firstRowFirstColumn="0" w:firstRowLastColumn="0" w:lastRowFirstColumn="0" w:lastRowLastColumn="0"/>
            <w:tcW w:w="6091" w:type="dxa"/>
          </w:tcPr>
          <w:p w14:paraId="3D2DB754" w14:textId="0F33F81C" w:rsidR="00B173D1" w:rsidRPr="00772BB5" w:rsidRDefault="00CF21E3" w:rsidP="00772BB5">
            <w:pPr>
              <w:rPr>
                <w:rFonts w:ascii="Calibri" w:hAnsi="Calibri" w:cs="Calibri"/>
                <w:b w:val="0"/>
                <w:bCs w:val="0"/>
              </w:rPr>
            </w:pPr>
            <w:r w:rsidRPr="00772BB5">
              <w:rPr>
                <w:rFonts w:ascii="Calibri" w:hAnsi="Calibri" w:cs="Calibri"/>
                <w:b w:val="0"/>
                <w:bCs w:val="0"/>
              </w:rPr>
              <w:t>Tim Persons (online)</w:t>
            </w:r>
          </w:p>
        </w:tc>
        <w:tc>
          <w:tcPr>
            <w:tcW w:w="2925" w:type="dxa"/>
          </w:tcPr>
          <w:p w14:paraId="1DDEDB9F" w14:textId="1BA854D6" w:rsidR="00B173D1" w:rsidRPr="00772BB5" w:rsidRDefault="00CF21E3"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PwC</w:t>
            </w:r>
          </w:p>
        </w:tc>
      </w:tr>
      <w:tr w:rsidR="00DB3744" w:rsidRPr="00772BB5" w14:paraId="0FBD9740"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777194D" w14:textId="48F485DD" w:rsidR="00DB3744" w:rsidRPr="00772BB5" w:rsidRDefault="00DB3744" w:rsidP="00772BB5">
            <w:pPr>
              <w:rPr>
                <w:rFonts w:ascii="Calibri" w:hAnsi="Calibri" w:cs="Calibri"/>
                <w:b w:val="0"/>
                <w:bCs w:val="0"/>
              </w:rPr>
            </w:pPr>
            <w:r w:rsidRPr="00772BB5">
              <w:rPr>
                <w:rFonts w:ascii="Calibri" w:hAnsi="Calibri" w:cs="Calibri"/>
                <w:b w:val="0"/>
                <w:bCs w:val="0"/>
              </w:rPr>
              <w:t>Kim Demarte</w:t>
            </w:r>
          </w:p>
        </w:tc>
        <w:tc>
          <w:tcPr>
            <w:tcW w:w="2925" w:type="dxa"/>
          </w:tcPr>
          <w:p w14:paraId="4F12651B" w14:textId="5529C320" w:rsidR="00DB3744" w:rsidRPr="00772BB5" w:rsidRDefault="00104A96"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Treasury</w:t>
            </w:r>
          </w:p>
        </w:tc>
      </w:tr>
      <w:tr w:rsidR="00DB3744" w:rsidRPr="00772BB5" w14:paraId="66CED5D3" w14:textId="77777777" w:rsidTr="00AD42EF">
        <w:tc>
          <w:tcPr>
            <w:cnfStyle w:val="001000000000" w:firstRow="0" w:lastRow="0" w:firstColumn="1" w:lastColumn="0" w:oddVBand="0" w:evenVBand="0" w:oddHBand="0" w:evenHBand="0" w:firstRowFirstColumn="0" w:firstRowLastColumn="0" w:lastRowFirstColumn="0" w:lastRowLastColumn="0"/>
            <w:tcW w:w="6091" w:type="dxa"/>
          </w:tcPr>
          <w:p w14:paraId="4FC75E8A" w14:textId="7617E2C8" w:rsidR="00DB3744" w:rsidRPr="00772BB5" w:rsidRDefault="00104A96" w:rsidP="00772BB5">
            <w:pPr>
              <w:rPr>
                <w:rFonts w:ascii="Calibri" w:hAnsi="Calibri" w:cs="Calibri"/>
                <w:b w:val="0"/>
                <w:bCs w:val="0"/>
              </w:rPr>
            </w:pPr>
            <w:r w:rsidRPr="00772BB5">
              <w:rPr>
                <w:rFonts w:ascii="Calibri" w:hAnsi="Calibri" w:cs="Calibri"/>
                <w:b w:val="0"/>
                <w:bCs w:val="0"/>
              </w:rPr>
              <w:t>Michael Quinlivan</w:t>
            </w:r>
          </w:p>
        </w:tc>
        <w:tc>
          <w:tcPr>
            <w:tcW w:w="2925" w:type="dxa"/>
          </w:tcPr>
          <w:p w14:paraId="2E82B10C" w14:textId="3BD2F925" w:rsidR="00DB3744" w:rsidRPr="00772BB5" w:rsidRDefault="00104A96"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Treasury</w:t>
            </w:r>
          </w:p>
        </w:tc>
      </w:tr>
    </w:tbl>
    <w:p w14:paraId="413C3695" w14:textId="171B0EBB" w:rsidR="00104A96" w:rsidRPr="00772BB5" w:rsidRDefault="00104A96" w:rsidP="00772BB5">
      <w:pPr>
        <w:pStyle w:val="Heading2"/>
        <w:spacing w:line="240" w:lineRule="auto"/>
        <w:rPr>
          <w:rFonts w:ascii="Calibri" w:hAnsi="Calibri" w:cs="Calibri"/>
        </w:rPr>
      </w:pPr>
      <w:bookmarkStart w:id="4" w:name="_Toc220510372"/>
      <w:r w:rsidRPr="00772BB5">
        <w:rPr>
          <w:rFonts w:ascii="Calibri" w:hAnsi="Calibri" w:cs="Calibri"/>
        </w:rPr>
        <w:t>Observers</w:t>
      </w:r>
      <w:bookmarkEnd w:id="4"/>
      <w:r w:rsidRPr="00772BB5">
        <w:rPr>
          <w:rFonts w:ascii="Calibri" w:hAnsi="Calibri" w:cs="Calibri"/>
        </w:rPr>
        <w:t xml:space="preserve"> </w:t>
      </w:r>
    </w:p>
    <w:tbl>
      <w:tblPr>
        <w:tblStyle w:val="GridTable4-Accent1"/>
        <w:tblW w:w="0" w:type="auto"/>
        <w:tblLook w:val="04A0" w:firstRow="1" w:lastRow="0" w:firstColumn="1" w:lastColumn="0" w:noHBand="0" w:noVBand="1"/>
      </w:tblPr>
      <w:tblGrid>
        <w:gridCol w:w="6091"/>
        <w:gridCol w:w="2925"/>
      </w:tblGrid>
      <w:tr w:rsidR="00104A96" w:rsidRPr="00772BB5" w14:paraId="45418929" w14:textId="77777777" w:rsidTr="00AD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D489926" w14:textId="77777777" w:rsidR="00104A96" w:rsidRPr="00772BB5" w:rsidRDefault="00104A96" w:rsidP="00772BB5">
            <w:pPr>
              <w:rPr>
                <w:rFonts w:ascii="Calibri" w:hAnsi="Calibri" w:cs="Calibri"/>
              </w:rPr>
            </w:pPr>
            <w:r w:rsidRPr="00772BB5">
              <w:rPr>
                <w:rFonts w:ascii="Calibri" w:hAnsi="Calibri" w:cs="Calibri"/>
              </w:rPr>
              <w:t>Participant</w:t>
            </w:r>
          </w:p>
        </w:tc>
        <w:tc>
          <w:tcPr>
            <w:tcW w:w="2925" w:type="dxa"/>
          </w:tcPr>
          <w:p w14:paraId="1528473C" w14:textId="089B2845" w:rsidR="00104A96" w:rsidRPr="00772BB5" w:rsidRDefault="00104A96" w:rsidP="00772BB5">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104A96" w:rsidRPr="00772BB5" w14:paraId="1525B4C9"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BD1FF4B" w14:textId="3C1B55CC" w:rsidR="00104A96" w:rsidRPr="00772BB5" w:rsidRDefault="002D5A6D" w:rsidP="00772BB5">
            <w:pPr>
              <w:rPr>
                <w:rFonts w:ascii="Calibri" w:hAnsi="Calibri" w:cs="Calibri"/>
                <w:b w:val="0"/>
                <w:bCs w:val="0"/>
              </w:rPr>
            </w:pPr>
            <w:r w:rsidRPr="00772BB5">
              <w:rPr>
                <w:rFonts w:ascii="Calibri" w:hAnsi="Calibri" w:cs="Calibri"/>
                <w:b w:val="0"/>
                <w:bCs w:val="0"/>
              </w:rPr>
              <w:t>Athanasios Kallos</w:t>
            </w:r>
          </w:p>
        </w:tc>
        <w:tc>
          <w:tcPr>
            <w:tcW w:w="2925" w:type="dxa"/>
          </w:tcPr>
          <w:p w14:paraId="123BA495" w14:textId="6AE2BB66" w:rsidR="00104A96" w:rsidRPr="00772BB5" w:rsidRDefault="002D5A6D"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Treasury</w:t>
            </w:r>
          </w:p>
        </w:tc>
      </w:tr>
      <w:tr w:rsidR="00104A96" w:rsidRPr="00772BB5" w14:paraId="7A64A1C1" w14:textId="77777777" w:rsidTr="00AD42EF">
        <w:tc>
          <w:tcPr>
            <w:cnfStyle w:val="001000000000" w:firstRow="0" w:lastRow="0" w:firstColumn="1" w:lastColumn="0" w:oddVBand="0" w:evenVBand="0" w:oddHBand="0" w:evenHBand="0" w:firstRowFirstColumn="0" w:firstRowLastColumn="0" w:lastRowFirstColumn="0" w:lastRowLastColumn="0"/>
            <w:tcW w:w="6091" w:type="dxa"/>
          </w:tcPr>
          <w:p w14:paraId="62952F86" w14:textId="371D1818" w:rsidR="00104A96" w:rsidRPr="00772BB5" w:rsidRDefault="00D50005" w:rsidP="00772BB5">
            <w:pPr>
              <w:rPr>
                <w:rFonts w:ascii="Calibri" w:hAnsi="Calibri" w:cs="Calibri"/>
                <w:b w:val="0"/>
                <w:bCs w:val="0"/>
              </w:rPr>
            </w:pPr>
            <w:proofErr w:type="spellStart"/>
            <w:r w:rsidRPr="00772BB5">
              <w:rPr>
                <w:rFonts w:ascii="Calibri" w:hAnsi="Calibri" w:cs="Calibri"/>
                <w:b w:val="0"/>
                <w:bCs w:val="0"/>
              </w:rPr>
              <w:t>Mogendhri</w:t>
            </w:r>
            <w:proofErr w:type="spellEnd"/>
            <w:r w:rsidRPr="00772BB5">
              <w:rPr>
                <w:rFonts w:ascii="Calibri" w:hAnsi="Calibri" w:cs="Calibri"/>
                <w:b w:val="0"/>
                <w:bCs w:val="0"/>
              </w:rPr>
              <w:t xml:space="preserve"> Mueller</w:t>
            </w:r>
          </w:p>
        </w:tc>
        <w:tc>
          <w:tcPr>
            <w:tcW w:w="2925" w:type="dxa"/>
          </w:tcPr>
          <w:p w14:paraId="104D23D7" w14:textId="1FE57FD1" w:rsidR="00104A96" w:rsidRPr="00772BB5" w:rsidRDefault="00D50005"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Department of Finance</w:t>
            </w:r>
          </w:p>
        </w:tc>
      </w:tr>
      <w:tr w:rsidR="00AD42EF" w:rsidRPr="00772BB5" w14:paraId="7F04FA0C" w14:textId="77777777" w:rsidTr="00AD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E554130" w14:textId="1E2CDCC0" w:rsidR="00AD42EF" w:rsidRPr="00772BB5" w:rsidRDefault="00AD42EF" w:rsidP="00772BB5">
            <w:pPr>
              <w:rPr>
                <w:rFonts w:ascii="Calibri" w:hAnsi="Calibri" w:cs="Calibri"/>
                <w:b w:val="0"/>
                <w:bCs w:val="0"/>
              </w:rPr>
            </w:pPr>
            <w:r w:rsidRPr="00772BB5">
              <w:rPr>
                <w:rFonts w:ascii="Calibri" w:hAnsi="Calibri" w:cs="Calibri"/>
                <w:b w:val="0"/>
                <w:bCs w:val="0"/>
              </w:rPr>
              <w:t>John N</w:t>
            </w:r>
            <w:r w:rsidR="00350707" w:rsidRPr="00772BB5">
              <w:rPr>
                <w:rFonts w:ascii="Calibri" w:hAnsi="Calibri" w:cs="Calibri"/>
                <w:b w:val="0"/>
                <w:bCs w:val="0"/>
              </w:rPr>
              <w:t>giam</w:t>
            </w:r>
          </w:p>
        </w:tc>
        <w:tc>
          <w:tcPr>
            <w:tcW w:w="2925" w:type="dxa"/>
          </w:tcPr>
          <w:p w14:paraId="57B2BCE1" w14:textId="7B6CCF63" w:rsidR="00AD42EF" w:rsidRPr="00772BB5" w:rsidRDefault="00350707" w:rsidP="00772BB5">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72BB5">
              <w:rPr>
                <w:rFonts w:ascii="Calibri" w:hAnsi="Calibri" w:cs="Calibri"/>
              </w:rPr>
              <w:t>CA ANZ</w:t>
            </w:r>
          </w:p>
        </w:tc>
      </w:tr>
      <w:tr w:rsidR="00AD42EF" w:rsidRPr="00772BB5" w14:paraId="22D821C4" w14:textId="77777777" w:rsidTr="00AD42EF">
        <w:tc>
          <w:tcPr>
            <w:cnfStyle w:val="001000000000" w:firstRow="0" w:lastRow="0" w:firstColumn="1" w:lastColumn="0" w:oddVBand="0" w:evenVBand="0" w:oddHBand="0" w:evenHBand="0" w:firstRowFirstColumn="0" w:firstRowLastColumn="0" w:lastRowFirstColumn="0" w:lastRowLastColumn="0"/>
            <w:tcW w:w="6091" w:type="dxa"/>
          </w:tcPr>
          <w:p w14:paraId="14A9FC5C" w14:textId="1A1CD148" w:rsidR="00AD42EF" w:rsidRPr="00772BB5" w:rsidRDefault="00350707" w:rsidP="00772BB5">
            <w:pPr>
              <w:rPr>
                <w:rFonts w:ascii="Calibri" w:hAnsi="Calibri" w:cs="Calibri"/>
                <w:b w:val="0"/>
                <w:bCs w:val="0"/>
              </w:rPr>
            </w:pPr>
            <w:r w:rsidRPr="00772BB5">
              <w:rPr>
                <w:rFonts w:ascii="Calibri" w:hAnsi="Calibri" w:cs="Calibri"/>
                <w:b w:val="0"/>
                <w:bCs w:val="0"/>
              </w:rPr>
              <w:t>Tiffany Tan</w:t>
            </w:r>
          </w:p>
        </w:tc>
        <w:tc>
          <w:tcPr>
            <w:tcW w:w="2925" w:type="dxa"/>
          </w:tcPr>
          <w:p w14:paraId="58432465" w14:textId="3394A3D2" w:rsidR="00AD42EF" w:rsidRPr="00772BB5" w:rsidRDefault="0055420E" w:rsidP="00772BB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72BB5">
              <w:rPr>
                <w:rFonts w:ascii="Calibri" w:hAnsi="Calibri" w:cs="Calibri"/>
              </w:rPr>
              <w:t xml:space="preserve">CPA Australia </w:t>
            </w:r>
          </w:p>
        </w:tc>
      </w:tr>
    </w:tbl>
    <w:p w14:paraId="1C22EFC8" w14:textId="77777777" w:rsidR="00601311" w:rsidRPr="00772BB5" w:rsidRDefault="00601311" w:rsidP="00772BB5">
      <w:pPr>
        <w:pStyle w:val="Heading1"/>
        <w:spacing w:line="240" w:lineRule="auto"/>
        <w:jc w:val="center"/>
        <w:rPr>
          <w:rFonts w:ascii="Calibri" w:hAnsi="Calibri" w:cs="Calibri"/>
        </w:rPr>
      </w:pPr>
    </w:p>
    <w:p w14:paraId="06B81674" w14:textId="77777777" w:rsidR="00601311" w:rsidRPr="00772BB5" w:rsidRDefault="00601311" w:rsidP="00772BB5">
      <w:pPr>
        <w:spacing w:line="240" w:lineRule="auto"/>
        <w:rPr>
          <w:rFonts w:ascii="Calibri" w:eastAsiaTheme="majorEastAsia" w:hAnsi="Calibri" w:cs="Calibri"/>
          <w:color w:val="0F4761" w:themeColor="accent1" w:themeShade="BF"/>
          <w:sz w:val="40"/>
          <w:szCs w:val="40"/>
        </w:rPr>
      </w:pPr>
      <w:r w:rsidRPr="00772BB5">
        <w:rPr>
          <w:rFonts w:ascii="Calibri" w:hAnsi="Calibri" w:cs="Calibri"/>
        </w:rPr>
        <w:br w:type="page"/>
      </w:r>
    </w:p>
    <w:p w14:paraId="02FC06DF" w14:textId="03559EC1" w:rsidR="001808CD" w:rsidRPr="00772BB5" w:rsidRDefault="001808CD" w:rsidP="00772BB5">
      <w:pPr>
        <w:pStyle w:val="Heading1"/>
        <w:spacing w:line="240" w:lineRule="auto"/>
        <w:jc w:val="center"/>
        <w:rPr>
          <w:rFonts w:ascii="Calibri" w:hAnsi="Calibri" w:cs="Calibri"/>
        </w:rPr>
      </w:pPr>
      <w:bookmarkStart w:id="5" w:name="_Toc220510373"/>
      <w:r w:rsidRPr="00772BB5">
        <w:rPr>
          <w:rFonts w:ascii="Calibri" w:hAnsi="Calibri" w:cs="Calibri"/>
        </w:rPr>
        <w:lastRenderedPageBreak/>
        <w:t>PUBLIC SESSION</w:t>
      </w:r>
      <w:bookmarkEnd w:id="5"/>
    </w:p>
    <w:p w14:paraId="6EC478C3" w14:textId="2027C6E6" w:rsidR="004B1BAD" w:rsidRPr="00772BB5" w:rsidRDefault="004B1BAD" w:rsidP="00772BB5">
      <w:pPr>
        <w:pStyle w:val="Heading2"/>
        <w:spacing w:line="240" w:lineRule="auto"/>
        <w:jc w:val="center"/>
        <w:rPr>
          <w:rFonts w:ascii="Calibri" w:hAnsi="Calibri" w:cs="Calibri"/>
        </w:rPr>
      </w:pPr>
      <w:bookmarkStart w:id="6" w:name="_Toc220510374"/>
      <w:r w:rsidRPr="00772BB5">
        <w:rPr>
          <w:rFonts w:ascii="Calibri" w:hAnsi="Calibri" w:cs="Calibri"/>
        </w:rPr>
        <w:t>Introduction</w:t>
      </w:r>
      <w:bookmarkEnd w:id="6"/>
    </w:p>
    <w:p w14:paraId="605DA30A" w14:textId="42052EF9" w:rsidR="004B1BAD" w:rsidRPr="00772BB5" w:rsidRDefault="004B1BAD" w:rsidP="00772BB5">
      <w:pPr>
        <w:spacing w:after="0" w:line="240" w:lineRule="auto"/>
        <w:rPr>
          <w:rFonts w:ascii="Calibri" w:hAnsi="Calibri" w:cs="Calibri"/>
        </w:rPr>
      </w:pPr>
      <w:r w:rsidRPr="00772BB5">
        <w:rPr>
          <w:rFonts w:ascii="Calibri" w:hAnsi="Calibri" w:cs="Calibri"/>
        </w:rPr>
        <w:t>The Chair acknowledg</w:t>
      </w:r>
      <w:r w:rsidR="009D1BC9" w:rsidRPr="00772BB5">
        <w:rPr>
          <w:rFonts w:ascii="Calibri" w:hAnsi="Calibri" w:cs="Calibri"/>
        </w:rPr>
        <w:t xml:space="preserve">ed </w:t>
      </w:r>
      <w:r w:rsidRPr="00772BB5">
        <w:rPr>
          <w:rFonts w:ascii="Calibri" w:hAnsi="Calibri" w:cs="Calibri"/>
        </w:rPr>
        <w:t>country and welcomed attendees.</w:t>
      </w:r>
    </w:p>
    <w:p w14:paraId="03E97434" w14:textId="2248DD47" w:rsidR="00FE68AC" w:rsidRPr="00772BB5" w:rsidRDefault="00FE68AC" w:rsidP="00772BB5">
      <w:pPr>
        <w:pStyle w:val="Heading3"/>
        <w:spacing w:line="240" w:lineRule="auto"/>
        <w:rPr>
          <w:rFonts w:ascii="Calibri" w:hAnsi="Calibri" w:cs="Calibri"/>
        </w:rPr>
      </w:pPr>
      <w:bookmarkStart w:id="7" w:name="_Toc220510375"/>
      <w:r w:rsidRPr="00772BB5">
        <w:rPr>
          <w:rFonts w:ascii="Calibri" w:hAnsi="Calibri" w:cs="Calibri"/>
        </w:rPr>
        <w:t>Matters for noting / action</w:t>
      </w:r>
      <w:bookmarkEnd w:id="7"/>
    </w:p>
    <w:p w14:paraId="68825787" w14:textId="73031AE8" w:rsidR="00C57402" w:rsidRPr="00772BB5" w:rsidRDefault="00C57402" w:rsidP="00772BB5">
      <w:pPr>
        <w:pStyle w:val="Heading4"/>
        <w:spacing w:line="240" w:lineRule="auto"/>
        <w:rPr>
          <w:rFonts w:ascii="Calibri" w:hAnsi="Calibri" w:cs="Calibri"/>
        </w:rPr>
      </w:pPr>
      <w:r w:rsidRPr="00772BB5">
        <w:rPr>
          <w:rFonts w:ascii="Calibri" w:hAnsi="Calibri" w:cs="Calibri"/>
        </w:rPr>
        <w:t>Declarations of interest</w:t>
      </w:r>
    </w:p>
    <w:p w14:paraId="3D6FB9F1" w14:textId="088E00B4" w:rsidR="00B9090C" w:rsidRPr="00772BB5" w:rsidRDefault="00BF0AB4" w:rsidP="00772BB5">
      <w:pPr>
        <w:spacing w:after="0" w:line="240" w:lineRule="auto"/>
        <w:rPr>
          <w:rFonts w:ascii="Calibri" w:hAnsi="Calibri" w:cs="Calibri"/>
        </w:rPr>
      </w:pPr>
      <w:r w:rsidRPr="00772BB5">
        <w:rPr>
          <w:rFonts w:ascii="Calibri" w:hAnsi="Calibri" w:cs="Calibri"/>
        </w:rPr>
        <w:t xml:space="preserve">The following amendments to </w:t>
      </w:r>
      <w:r w:rsidR="0006455F" w:rsidRPr="00772BB5">
        <w:rPr>
          <w:rFonts w:ascii="Calibri" w:hAnsi="Calibri" w:cs="Calibri"/>
        </w:rPr>
        <w:t>FRC members’</w:t>
      </w:r>
      <w:r w:rsidR="001A031C" w:rsidRPr="00772BB5">
        <w:rPr>
          <w:rFonts w:ascii="Calibri" w:hAnsi="Calibri" w:cs="Calibri"/>
        </w:rPr>
        <w:t xml:space="preserve"> (members)</w:t>
      </w:r>
      <w:r w:rsidR="0006455F" w:rsidRPr="00772BB5">
        <w:rPr>
          <w:rFonts w:ascii="Calibri" w:hAnsi="Calibri" w:cs="Calibri"/>
        </w:rPr>
        <w:t xml:space="preserve"> </w:t>
      </w:r>
      <w:r w:rsidRPr="00772BB5">
        <w:rPr>
          <w:rFonts w:ascii="Calibri" w:hAnsi="Calibri" w:cs="Calibri"/>
        </w:rPr>
        <w:t xml:space="preserve">register of interests </w:t>
      </w:r>
      <w:r w:rsidR="00214385" w:rsidRPr="00772BB5">
        <w:rPr>
          <w:rFonts w:ascii="Calibri" w:hAnsi="Calibri" w:cs="Calibri"/>
        </w:rPr>
        <w:t>will</w:t>
      </w:r>
      <w:r w:rsidRPr="00772BB5">
        <w:rPr>
          <w:rFonts w:ascii="Calibri" w:hAnsi="Calibri" w:cs="Calibri"/>
        </w:rPr>
        <w:t xml:space="preserve"> be made</w:t>
      </w:r>
      <w:r w:rsidR="00B94F6C" w:rsidRPr="00772BB5">
        <w:rPr>
          <w:rFonts w:ascii="Calibri" w:hAnsi="Calibri" w:cs="Calibri"/>
        </w:rPr>
        <w:t>:</w:t>
      </w:r>
    </w:p>
    <w:p w14:paraId="6C0676B2" w14:textId="5DAC769F" w:rsidR="00BF0AB4" w:rsidRPr="00772BB5" w:rsidRDefault="00BF0AB4" w:rsidP="00772BB5">
      <w:pPr>
        <w:pStyle w:val="ListParagraph"/>
        <w:numPr>
          <w:ilvl w:val="0"/>
          <w:numId w:val="10"/>
        </w:numPr>
        <w:spacing w:after="0" w:line="240" w:lineRule="auto"/>
        <w:rPr>
          <w:rFonts w:ascii="Calibri" w:hAnsi="Calibri" w:cs="Calibri"/>
        </w:rPr>
      </w:pPr>
      <w:proofErr w:type="spellStart"/>
      <w:r w:rsidRPr="00772BB5">
        <w:rPr>
          <w:rFonts w:ascii="Calibri" w:hAnsi="Calibri" w:cs="Calibri"/>
        </w:rPr>
        <w:t>Pru</w:t>
      </w:r>
      <w:proofErr w:type="spellEnd"/>
      <w:r w:rsidRPr="00772BB5">
        <w:rPr>
          <w:rFonts w:ascii="Calibri" w:hAnsi="Calibri" w:cs="Calibri"/>
        </w:rPr>
        <w:t xml:space="preserve"> Bennett</w:t>
      </w:r>
      <w:r w:rsidR="00A86416" w:rsidRPr="00772BB5">
        <w:rPr>
          <w:rFonts w:ascii="Calibri" w:hAnsi="Calibri" w:cs="Calibri"/>
        </w:rPr>
        <w:t xml:space="preserve"> – </w:t>
      </w:r>
      <w:r w:rsidR="00A86416" w:rsidRPr="00772BB5">
        <w:rPr>
          <w:rFonts w:ascii="Calibri" w:hAnsi="Calibri" w:cs="Calibri"/>
          <w:b/>
          <w:bCs/>
        </w:rPr>
        <w:t>remove</w:t>
      </w:r>
      <w:r w:rsidR="00A86416" w:rsidRPr="00772BB5">
        <w:rPr>
          <w:rFonts w:ascii="Calibri" w:hAnsi="Calibri" w:cs="Calibri"/>
        </w:rPr>
        <w:t xml:space="preserve">: </w:t>
      </w:r>
      <w:r w:rsidR="00A86416" w:rsidRPr="00772BB5">
        <w:rPr>
          <w:rFonts w:ascii="Calibri" w:hAnsi="Calibri" w:cs="Calibri"/>
          <w:i/>
          <w:iCs/>
        </w:rPr>
        <w:t>Board member Asian Investor Group on Climate Change</w:t>
      </w:r>
      <w:r w:rsidR="00B94F6C" w:rsidRPr="00772BB5">
        <w:rPr>
          <w:rFonts w:ascii="Calibri" w:hAnsi="Calibri" w:cs="Calibri"/>
          <w:i/>
          <w:iCs/>
        </w:rPr>
        <w:t>.</w:t>
      </w:r>
    </w:p>
    <w:p w14:paraId="589B70E1" w14:textId="30B2FD4E" w:rsidR="00A86416" w:rsidRPr="00772BB5" w:rsidRDefault="00A86416" w:rsidP="00772BB5">
      <w:pPr>
        <w:pStyle w:val="ListParagraph"/>
        <w:numPr>
          <w:ilvl w:val="0"/>
          <w:numId w:val="10"/>
        </w:numPr>
        <w:spacing w:after="0" w:line="240" w:lineRule="auto"/>
        <w:rPr>
          <w:rFonts w:ascii="Calibri" w:hAnsi="Calibri" w:cs="Calibri"/>
        </w:rPr>
      </w:pPr>
      <w:r w:rsidRPr="00772BB5">
        <w:rPr>
          <w:rFonts w:ascii="Calibri" w:hAnsi="Calibri" w:cs="Calibri"/>
        </w:rPr>
        <w:t xml:space="preserve">Rachel Grimes – </w:t>
      </w:r>
      <w:r w:rsidRPr="00772BB5">
        <w:rPr>
          <w:rFonts w:ascii="Calibri" w:hAnsi="Calibri" w:cs="Calibri"/>
          <w:b/>
          <w:bCs/>
        </w:rPr>
        <w:t>remove</w:t>
      </w:r>
      <w:r w:rsidRPr="00772BB5">
        <w:rPr>
          <w:rFonts w:ascii="Calibri" w:hAnsi="Calibri" w:cs="Calibri"/>
        </w:rPr>
        <w:t xml:space="preserve">: </w:t>
      </w:r>
      <w:r w:rsidR="0068462C" w:rsidRPr="00772BB5">
        <w:rPr>
          <w:rFonts w:ascii="Calibri" w:hAnsi="Calibri" w:cs="Calibri"/>
          <w:i/>
          <w:iCs/>
        </w:rPr>
        <w:t>Director of 1972 Investments Limited</w:t>
      </w:r>
      <w:r w:rsidR="00B94F6C" w:rsidRPr="00772BB5">
        <w:rPr>
          <w:rFonts w:ascii="Calibri" w:hAnsi="Calibri" w:cs="Calibri"/>
          <w:i/>
          <w:iCs/>
        </w:rPr>
        <w:t>.</w:t>
      </w:r>
    </w:p>
    <w:p w14:paraId="1ADAA99D" w14:textId="2F998C95" w:rsidR="0068462C" w:rsidRPr="00772BB5" w:rsidRDefault="0068462C" w:rsidP="00772BB5">
      <w:pPr>
        <w:pStyle w:val="ListParagraph"/>
        <w:numPr>
          <w:ilvl w:val="0"/>
          <w:numId w:val="10"/>
        </w:numPr>
        <w:spacing w:after="0" w:line="240" w:lineRule="auto"/>
        <w:rPr>
          <w:rFonts w:ascii="Calibri" w:hAnsi="Calibri" w:cs="Calibri"/>
        </w:rPr>
      </w:pPr>
      <w:r w:rsidRPr="00772BB5">
        <w:rPr>
          <w:rFonts w:ascii="Calibri" w:hAnsi="Calibri" w:cs="Calibri"/>
        </w:rPr>
        <w:t xml:space="preserve">Dr Keith Kendall – </w:t>
      </w:r>
      <w:r w:rsidRPr="00772BB5">
        <w:rPr>
          <w:rFonts w:ascii="Calibri" w:hAnsi="Calibri" w:cs="Calibri"/>
          <w:b/>
          <w:bCs/>
        </w:rPr>
        <w:t>amend</w:t>
      </w:r>
      <w:r w:rsidRPr="00772BB5">
        <w:rPr>
          <w:rFonts w:ascii="Calibri" w:hAnsi="Calibri" w:cs="Calibri"/>
        </w:rPr>
        <w:t xml:space="preserve">: </w:t>
      </w:r>
      <w:r w:rsidR="00136A01" w:rsidRPr="00772BB5">
        <w:rPr>
          <w:rFonts w:ascii="Calibri" w:hAnsi="Calibri" w:cs="Calibri"/>
          <w:i/>
          <w:iCs/>
        </w:rPr>
        <w:t xml:space="preserve">Vice Chair, Asian-Oceanian Standard-Setters Group </w:t>
      </w:r>
      <w:r w:rsidR="00136A01" w:rsidRPr="00772BB5">
        <w:rPr>
          <w:rFonts w:ascii="Calibri" w:hAnsi="Calibri" w:cs="Calibri"/>
        </w:rPr>
        <w:t xml:space="preserve">to </w:t>
      </w:r>
      <w:r w:rsidR="00734ED7" w:rsidRPr="00772BB5">
        <w:rPr>
          <w:rFonts w:ascii="Calibri" w:hAnsi="Calibri" w:cs="Calibri"/>
          <w:i/>
          <w:iCs/>
        </w:rPr>
        <w:t>Chair, Asian-Oceanian Standard-Setters Group</w:t>
      </w:r>
      <w:r w:rsidR="00136A01" w:rsidRPr="00772BB5">
        <w:rPr>
          <w:rFonts w:ascii="Calibri" w:hAnsi="Calibri" w:cs="Calibri"/>
        </w:rPr>
        <w:t>.</w:t>
      </w:r>
    </w:p>
    <w:p w14:paraId="50BD0B2A" w14:textId="77777777" w:rsidR="00184335" w:rsidRPr="00772BB5" w:rsidRDefault="00184335" w:rsidP="00772BB5">
      <w:pPr>
        <w:spacing w:after="0" w:line="240" w:lineRule="auto"/>
        <w:rPr>
          <w:rFonts w:ascii="Calibri" w:hAnsi="Calibri" w:cs="Calibri"/>
          <w:color w:val="7030A0"/>
        </w:rPr>
      </w:pPr>
    </w:p>
    <w:p w14:paraId="7ADDB0C3" w14:textId="100E03BF" w:rsidR="00C57402" w:rsidRPr="00772BB5" w:rsidRDefault="00C57402" w:rsidP="00772BB5">
      <w:pPr>
        <w:pStyle w:val="Heading4"/>
        <w:spacing w:line="240" w:lineRule="auto"/>
        <w:rPr>
          <w:rFonts w:ascii="Calibri" w:hAnsi="Calibri" w:cs="Calibri"/>
        </w:rPr>
      </w:pPr>
      <w:r w:rsidRPr="00772BB5">
        <w:rPr>
          <w:rFonts w:ascii="Calibri" w:hAnsi="Calibri" w:cs="Calibri"/>
        </w:rPr>
        <w:t xml:space="preserve">Minutes of previous meeting (17 September 2025) </w:t>
      </w:r>
      <w:r w:rsidR="004E1638" w:rsidRPr="00772BB5">
        <w:rPr>
          <w:rFonts w:ascii="Calibri" w:hAnsi="Calibri" w:cs="Calibri"/>
        </w:rPr>
        <w:t>and action items</w:t>
      </w:r>
    </w:p>
    <w:p w14:paraId="61ACB11C" w14:textId="26C9B7C6" w:rsidR="00B94F6C" w:rsidRPr="00772BB5" w:rsidRDefault="009D1BC9" w:rsidP="00772BB5">
      <w:pPr>
        <w:spacing w:after="0" w:line="240" w:lineRule="auto"/>
        <w:rPr>
          <w:rFonts w:ascii="Calibri" w:hAnsi="Calibri" w:cs="Calibri"/>
        </w:rPr>
      </w:pPr>
      <w:r w:rsidRPr="00772BB5">
        <w:rPr>
          <w:rFonts w:ascii="Calibri" w:hAnsi="Calibri" w:cs="Calibri"/>
        </w:rPr>
        <w:t>M</w:t>
      </w:r>
      <w:r w:rsidR="004E1638" w:rsidRPr="00772BB5">
        <w:rPr>
          <w:rFonts w:ascii="Calibri" w:hAnsi="Calibri" w:cs="Calibri"/>
        </w:rPr>
        <w:t xml:space="preserve">inutes from the previous meeting </w:t>
      </w:r>
      <w:r w:rsidR="007B6E28" w:rsidRPr="00772BB5">
        <w:rPr>
          <w:rFonts w:ascii="Calibri" w:hAnsi="Calibri" w:cs="Calibri"/>
        </w:rPr>
        <w:t>were approved out of session</w:t>
      </w:r>
      <w:r w:rsidR="00F72B72" w:rsidRPr="00772BB5">
        <w:rPr>
          <w:rFonts w:ascii="Calibri" w:hAnsi="Calibri" w:cs="Calibri"/>
        </w:rPr>
        <w:t xml:space="preserve"> and published </w:t>
      </w:r>
      <w:r w:rsidR="004E1638" w:rsidRPr="00772BB5">
        <w:rPr>
          <w:rFonts w:ascii="Calibri" w:hAnsi="Calibri" w:cs="Calibri"/>
        </w:rPr>
        <w:t xml:space="preserve">on the </w:t>
      </w:r>
      <w:hyperlink r:id="rId8" w:history="1">
        <w:r w:rsidR="004E1638" w:rsidRPr="00772BB5">
          <w:rPr>
            <w:rStyle w:val="Hyperlink"/>
            <w:rFonts w:ascii="Calibri" w:hAnsi="Calibri" w:cs="Calibri"/>
          </w:rPr>
          <w:t>FRC website</w:t>
        </w:r>
      </w:hyperlink>
      <w:r w:rsidR="004E1638" w:rsidRPr="00772BB5">
        <w:rPr>
          <w:rFonts w:ascii="Calibri" w:hAnsi="Calibri" w:cs="Calibri"/>
        </w:rPr>
        <w:t xml:space="preserve">. </w:t>
      </w:r>
      <w:r w:rsidR="00E32FE1" w:rsidRPr="00772BB5">
        <w:rPr>
          <w:rFonts w:ascii="Calibri" w:hAnsi="Calibri" w:cs="Calibri"/>
        </w:rPr>
        <w:t xml:space="preserve">The Secretariat noted all action items from the prior </w:t>
      </w:r>
      <w:r w:rsidR="00B9424A" w:rsidRPr="00772BB5">
        <w:rPr>
          <w:rFonts w:ascii="Calibri" w:hAnsi="Calibri" w:cs="Calibri"/>
        </w:rPr>
        <w:t xml:space="preserve">quarterly meeting </w:t>
      </w:r>
      <w:r w:rsidR="00842574" w:rsidRPr="00772BB5">
        <w:rPr>
          <w:rFonts w:ascii="Calibri" w:hAnsi="Calibri" w:cs="Calibri"/>
        </w:rPr>
        <w:t xml:space="preserve">were </w:t>
      </w:r>
      <w:r w:rsidR="00B9424A" w:rsidRPr="00772BB5">
        <w:rPr>
          <w:rFonts w:ascii="Calibri" w:hAnsi="Calibri" w:cs="Calibri"/>
        </w:rPr>
        <w:t xml:space="preserve">completed or ongoing. </w:t>
      </w:r>
    </w:p>
    <w:p w14:paraId="3A9D5370" w14:textId="77777777" w:rsidR="00B94F6C" w:rsidRPr="00772BB5" w:rsidRDefault="00B94F6C" w:rsidP="00772BB5">
      <w:pPr>
        <w:spacing w:after="0" w:line="240" w:lineRule="auto"/>
        <w:rPr>
          <w:rFonts w:ascii="Calibri" w:hAnsi="Calibri" w:cs="Calibri"/>
        </w:rPr>
      </w:pPr>
    </w:p>
    <w:p w14:paraId="723524E7" w14:textId="0217E689" w:rsidR="00890A9F" w:rsidRPr="00772BB5" w:rsidRDefault="008341E0" w:rsidP="00772BB5">
      <w:pPr>
        <w:spacing w:line="240" w:lineRule="auto"/>
        <w:rPr>
          <w:rFonts w:ascii="Calibri" w:hAnsi="Calibri" w:cs="Calibri"/>
        </w:rPr>
      </w:pPr>
      <w:r w:rsidRPr="00772BB5">
        <w:rPr>
          <w:rFonts w:ascii="Calibri" w:hAnsi="Calibri" w:cs="Calibri"/>
        </w:rPr>
        <w:t xml:space="preserve">The Chair noted that the Secretariat is organising stakeholder </w:t>
      </w:r>
      <w:r w:rsidR="00E32FE1" w:rsidRPr="00772BB5">
        <w:rPr>
          <w:rFonts w:ascii="Calibri" w:hAnsi="Calibri" w:cs="Calibri"/>
        </w:rPr>
        <w:t>roundtables</w:t>
      </w:r>
      <w:r w:rsidRPr="00772BB5">
        <w:rPr>
          <w:rFonts w:ascii="Calibri" w:hAnsi="Calibri" w:cs="Calibri"/>
        </w:rPr>
        <w:t>.</w:t>
      </w:r>
    </w:p>
    <w:p w14:paraId="309766D8" w14:textId="0693E94A" w:rsidR="008E3C63" w:rsidRPr="00772BB5" w:rsidRDefault="008E3C63" w:rsidP="00772BB5">
      <w:pPr>
        <w:pStyle w:val="Heading2"/>
        <w:spacing w:line="240" w:lineRule="auto"/>
        <w:jc w:val="center"/>
        <w:rPr>
          <w:rFonts w:ascii="Calibri" w:hAnsi="Calibri" w:cs="Calibri"/>
        </w:rPr>
      </w:pPr>
      <w:bookmarkStart w:id="8" w:name="_Toc220510376"/>
      <w:r w:rsidRPr="00772BB5">
        <w:rPr>
          <w:rFonts w:ascii="Calibri" w:hAnsi="Calibri" w:cs="Calibri"/>
        </w:rPr>
        <w:t>Environmental scan</w:t>
      </w:r>
      <w:bookmarkEnd w:id="8"/>
    </w:p>
    <w:p w14:paraId="7E2322A3" w14:textId="60CCEC70" w:rsidR="00C57402" w:rsidRPr="00772BB5" w:rsidRDefault="00C57402" w:rsidP="00772BB5">
      <w:pPr>
        <w:pStyle w:val="Heading3"/>
        <w:spacing w:line="240" w:lineRule="auto"/>
        <w:rPr>
          <w:rFonts w:ascii="Calibri" w:hAnsi="Calibri" w:cs="Calibri"/>
        </w:rPr>
      </w:pPr>
      <w:bookmarkStart w:id="9" w:name="_Toc220510377"/>
      <w:r w:rsidRPr="00772BB5">
        <w:rPr>
          <w:rFonts w:ascii="Calibri" w:hAnsi="Calibri" w:cs="Calibri"/>
        </w:rPr>
        <w:t>Member reflections</w:t>
      </w:r>
      <w:bookmarkEnd w:id="9"/>
      <w:r w:rsidRPr="00772BB5">
        <w:rPr>
          <w:rFonts w:ascii="Calibri" w:hAnsi="Calibri" w:cs="Calibri"/>
        </w:rPr>
        <w:tab/>
      </w:r>
    </w:p>
    <w:p w14:paraId="765DCA36" w14:textId="1ACFDC86" w:rsidR="006A43F7" w:rsidRPr="00772BB5" w:rsidRDefault="007C0784" w:rsidP="00772BB5">
      <w:pPr>
        <w:spacing w:after="0" w:line="240" w:lineRule="auto"/>
        <w:rPr>
          <w:rFonts w:ascii="Calibri" w:hAnsi="Calibri" w:cs="Calibri"/>
        </w:rPr>
      </w:pPr>
      <w:r w:rsidRPr="00772BB5">
        <w:rPr>
          <w:rFonts w:ascii="Calibri" w:hAnsi="Calibri" w:cs="Calibri"/>
          <w:u w:val="single"/>
        </w:rPr>
        <w:t xml:space="preserve">The Chair </w:t>
      </w:r>
      <w:r w:rsidR="00BB2206" w:rsidRPr="00772BB5">
        <w:rPr>
          <w:rFonts w:ascii="Calibri" w:hAnsi="Calibri" w:cs="Calibri"/>
          <w:u w:val="single"/>
        </w:rPr>
        <w:t>shared reflections from a meeting with the Productivity Commission (PC)</w:t>
      </w:r>
      <w:r w:rsidR="00F162CF" w:rsidRPr="00772BB5">
        <w:rPr>
          <w:rFonts w:ascii="Calibri" w:hAnsi="Calibri" w:cs="Calibri"/>
          <w:i/>
          <w:iCs/>
        </w:rPr>
        <w:t xml:space="preserve">, </w:t>
      </w:r>
      <w:r w:rsidR="00A02A59" w:rsidRPr="00772BB5">
        <w:rPr>
          <w:rFonts w:ascii="Calibri" w:hAnsi="Calibri" w:cs="Calibri"/>
        </w:rPr>
        <w:t>on</w:t>
      </w:r>
      <w:r w:rsidR="006A43F7" w:rsidRPr="00772BB5">
        <w:rPr>
          <w:rFonts w:ascii="Calibri" w:hAnsi="Calibri" w:cs="Calibri"/>
        </w:rPr>
        <w:t>:</w:t>
      </w:r>
    </w:p>
    <w:p w14:paraId="7449343F" w14:textId="6A136D04" w:rsidR="0058216B" w:rsidRPr="00772BB5" w:rsidRDefault="006A43F7" w:rsidP="00772BB5">
      <w:pPr>
        <w:pStyle w:val="Bullet"/>
        <w:numPr>
          <w:ilvl w:val="0"/>
          <w:numId w:val="0"/>
        </w:numPr>
        <w:spacing w:after="0" w:line="240" w:lineRule="auto"/>
        <w:rPr>
          <w:rFonts w:ascii="Calibri" w:hAnsi="Calibri" w:cs="Calibri"/>
        </w:rPr>
      </w:pPr>
      <w:r w:rsidRPr="00772BB5">
        <w:rPr>
          <w:rFonts w:ascii="Calibri" w:hAnsi="Calibri" w:cs="Calibri"/>
        </w:rPr>
        <w:t>Digital financial reporting and tiered approaches to auditor registration</w:t>
      </w:r>
      <w:r w:rsidR="00A02A59" w:rsidRPr="00772BB5">
        <w:rPr>
          <w:rFonts w:ascii="Calibri" w:hAnsi="Calibri" w:cs="Calibri"/>
        </w:rPr>
        <w:t>, and</w:t>
      </w:r>
      <w:r w:rsidR="006D215E" w:rsidRPr="00772BB5">
        <w:rPr>
          <w:rFonts w:ascii="Calibri" w:hAnsi="Calibri" w:cs="Calibri"/>
        </w:rPr>
        <w:t xml:space="preserve"> t</w:t>
      </w:r>
      <w:r w:rsidR="0058216B" w:rsidRPr="00772BB5">
        <w:rPr>
          <w:rFonts w:ascii="Calibri" w:hAnsi="Calibri" w:cs="Calibri"/>
        </w:rPr>
        <w:t xml:space="preserve">he FRC’s Auditor Review Working Group. </w:t>
      </w:r>
    </w:p>
    <w:p w14:paraId="56114157" w14:textId="23C5B97D" w:rsidR="009C53D4" w:rsidRPr="00772BB5" w:rsidRDefault="009C53D4" w:rsidP="00772BB5">
      <w:pPr>
        <w:spacing w:after="0" w:line="240" w:lineRule="auto"/>
        <w:rPr>
          <w:rFonts w:ascii="Calibri" w:hAnsi="Calibri" w:cs="Calibri"/>
        </w:rPr>
      </w:pPr>
    </w:p>
    <w:p w14:paraId="0C1B42A7" w14:textId="6521E43F" w:rsidR="00D16DF8" w:rsidRPr="00772BB5" w:rsidRDefault="002C486C" w:rsidP="00772BB5">
      <w:pPr>
        <w:spacing w:after="0" w:line="240" w:lineRule="auto"/>
        <w:rPr>
          <w:rFonts w:ascii="Calibri" w:hAnsi="Calibri" w:cs="Calibri"/>
        </w:rPr>
      </w:pPr>
      <w:r w:rsidRPr="00772BB5">
        <w:rPr>
          <w:rFonts w:ascii="Calibri" w:hAnsi="Calibri" w:cs="Calibri"/>
        </w:rPr>
        <w:t xml:space="preserve">Separately, </w:t>
      </w:r>
      <w:r w:rsidR="007C0784" w:rsidRPr="00772BB5">
        <w:rPr>
          <w:rFonts w:ascii="Calibri" w:hAnsi="Calibri" w:cs="Calibri"/>
        </w:rPr>
        <w:t xml:space="preserve">the Chair </w:t>
      </w:r>
      <w:r w:rsidR="003F0880" w:rsidRPr="00772BB5">
        <w:rPr>
          <w:rFonts w:ascii="Calibri" w:hAnsi="Calibri" w:cs="Calibri"/>
        </w:rPr>
        <w:t>noted government</w:t>
      </w:r>
      <w:r w:rsidR="007C42D5" w:rsidRPr="00772BB5">
        <w:rPr>
          <w:rFonts w:ascii="Calibri" w:hAnsi="Calibri" w:cs="Calibri"/>
        </w:rPr>
        <w:t xml:space="preserve"> work on </w:t>
      </w:r>
      <w:r w:rsidR="003F0880" w:rsidRPr="00772BB5">
        <w:rPr>
          <w:rFonts w:ascii="Calibri" w:hAnsi="Calibri" w:cs="Calibri"/>
        </w:rPr>
        <w:t>red tape</w:t>
      </w:r>
      <w:r w:rsidR="007C42D5" w:rsidRPr="00772BB5">
        <w:rPr>
          <w:rFonts w:ascii="Calibri" w:hAnsi="Calibri" w:cs="Calibri"/>
        </w:rPr>
        <w:t xml:space="preserve"> reduction</w:t>
      </w:r>
      <w:r w:rsidR="003F0880" w:rsidRPr="00772BB5">
        <w:rPr>
          <w:rFonts w:ascii="Calibri" w:hAnsi="Calibri" w:cs="Calibri"/>
        </w:rPr>
        <w:t xml:space="preserve"> following the Economic Reform Roundtable</w:t>
      </w:r>
      <w:r w:rsidR="007C15FA" w:rsidRPr="00772BB5">
        <w:rPr>
          <w:rFonts w:ascii="Calibri" w:hAnsi="Calibri" w:cs="Calibri"/>
        </w:rPr>
        <w:t>, including t</w:t>
      </w:r>
      <w:r w:rsidR="00044963" w:rsidRPr="00772BB5">
        <w:rPr>
          <w:rFonts w:ascii="Calibri" w:hAnsi="Calibri" w:cs="Calibri"/>
        </w:rPr>
        <w:t xml:space="preserve">he release of </w:t>
      </w:r>
      <w:r w:rsidR="00874F4C" w:rsidRPr="00772BB5">
        <w:rPr>
          <w:rFonts w:ascii="Calibri" w:hAnsi="Calibri" w:cs="Calibri"/>
        </w:rPr>
        <w:t>regulator</w:t>
      </w:r>
      <w:r w:rsidR="00BA729D" w:rsidRPr="00772BB5">
        <w:rPr>
          <w:rFonts w:ascii="Calibri" w:hAnsi="Calibri" w:cs="Calibri"/>
        </w:rPr>
        <w:t xml:space="preserve"> letters</w:t>
      </w:r>
      <w:r w:rsidR="00874F4C" w:rsidRPr="00772BB5">
        <w:rPr>
          <w:rFonts w:ascii="Calibri" w:hAnsi="Calibri" w:cs="Calibri"/>
        </w:rPr>
        <w:t xml:space="preserve"> by the </w:t>
      </w:r>
      <w:hyperlink r:id="rId9" w:history="1">
        <w:r w:rsidR="00874F4C" w:rsidRPr="00772BB5">
          <w:rPr>
            <w:rStyle w:val="Hyperlink"/>
            <w:rFonts w:ascii="Calibri" w:hAnsi="Calibri" w:cs="Calibri"/>
            <w:color w:val="074F6A" w:themeColor="accent4" w:themeShade="80"/>
          </w:rPr>
          <w:t>Department of Finance</w:t>
        </w:r>
      </w:hyperlink>
      <w:r w:rsidR="002E0946" w:rsidRPr="00772BB5">
        <w:rPr>
          <w:rFonts w:ascii="Calibri" w:hAnsi="Calibri" w:cs="Calibri"/>
        </w:rPr>
        <w:t xml:space="preserve"> and </w:t>
      </w:r>
      <w:r w:rsidR="008C0E86" w:rsidRPr="00772BB5">
        <w:rPr>
          <w:rFonts w:ascii="Calibri" w:hAnsi="Calibri" w:cs="Calibri"/>
        </w:rPr>
        <w:t>work by the</w:t>
      </w:r>
      <w:r w:rsidR="00874F4C" w:rsidRPr="00772BB5">
        <w:rPr>
          <w:rFonts w:ascii="Calibri" w:hAnsi="Calibri" w:cs="Calibri"/>
        </w:rPr>
        <w:t xml:space="preserve"> </w:t>
      </w:r>
      <w:r w:rsidR="00BA729D" w:rsidRPr="00772BB5">
        <w:rPr>
          <w:rFonts w:ascii="Calibri" w:hAnsi="Calibri" w:cs="Calibri"/>
        </w:rPr>
        <w:t>Council of Financial Regulators</w:t>
      </w:r>
      <w:r w:rsidR="002E0946" w:rsidRPr="00772BB5">
        <w:rPr>
          <w:rFonts w:ascii="Calibri" w:hAnsi="Calibri" w:cs="Calibri"/>
        </w:rPr>
        <w:t xml:space="preserve">. </w:t>
      </w:r>
    </w:p>
    <w:p w14:paraId="79F79067" w14:textId="20302855" w:rsidR="00702928" w:rsidRPr="00772BB5" w:rsidRDefault="00D16DF8" w:rsidP="00772BB5">
      <w:pPr>
        <w:pStyle w:val="Bullet"/>
        <w:spacing w:line="240" w:lineRule="auto"/>
        <w:rPr>
          <w:rFonts w:ascii="Calibri" w:hAnsi="Calibri" w:cs="Calibri"/>
        </w:rPr>
      </w:pPr>
      <w:r w:rsidRPr="00772BB5">
        <w:rPr>
          <w:rFonts w:ascii="Calibri" w:hAnsi="Calibri" w:cs="Calibri"/>
        </w:rPr>
        <w:t>He</w:t>
      </w:r>
      <w:r w:rsidR="002E0946" w:rsidRPr="00772BB5">
        <w:rPr>
          <w:rFonts w:ascii="Calibri" w:hAnsi="Calibri" w:cs="Calibri"/>
        </w:rPr>
        <w:t xml:space="preserve"> noted that </w:t>
      </w:r>
      <w:r w:rsidR="00F520BE" w:rsidRPr="00772BB5">
        <w:rPr>
          <w:rFonts w:ascii="Calibri" w:hAnsi="Calibri" w:cs="Calibri"/>
        </w:rPr>
        <w:t>increased up</w:t>
      </w:r>
      <w:r w:rsidR="008852BF" w:rsidRPr="00772BB5">
        <w:rPr>
          <w:rFonts w:ascii="Calibri" w:hAnsi="Calibri" w:cs="Calibri"/>
        </w:rPr>
        <w:t>t</w:t>
      </w:r>
      <w:r w:rsidR="00F520BE" w:rsidRPr="00772BB5">
        <w:rPr>
          <w:rFonts w:ascii="Calibri" w:hAnsi="Calibri" w:cs="Calibri"/>
        </w:rPr>
        <w:t>a</w:t>
      </w:r>
      <w:r w:rsidR="008852BF" w:rsidRPr="00772BB5">
        <w:rPr>
          <w:rFonts w:ascii="Calibri" w:hAnsi="Calibri" w:cs="Calibri"/>
        </w:rPr>
        <w:t>k</w:t>
      </w:r>
      <w:r w:rsidR="00F520BE" w:rsidRPr="00772BB5">
        <w:rPr>
          <w:rFonts w:ascii="Calibri" w:hAnsi="Calibri" w:cs="Calibri"/>
        </w:rPr>
        <w:t>e of digital financial reporting could support regulatory reform by streamlining data collection</w:t>
      </w:r>
      <w:r w:rsidR="003E1AD8" w:rsidRPr="00772BB5">
        <w:rPr>
          <w:rFonts w:ascii="Calibri" w:hAnsi="Calibri" w:cs="Calibri"/>
        </w:rPr>
        <w:t xml:space="preserve"> and sharing. </w:t>
      </w:r>
    </w:p>
    <w:p w14:paraId="1CA72F52" w14:textId="69F3D72E" w:rsidR="00AC551D" w:rsidRPr="00772BB5" w:rsidRDefault="007C0784" w:rsidP="00772BB5">
      <w:pPr>
        <w:spacing w:after="0" w:line="240" w:lineRule="auto"/>
        <w:rPr>
          <w:rFonts w:ascii="Calibri" w:hAnsi="Calibri" w:cs="Calibri"/>
        </w:rPr>
      </w:pPr>
      <w:r w:rsidRPr="00772BB5">
        <w:rPr>
          <w:rFonts w:ascii="Calibri" w:hAnsi="Calibri" w:cs="Calibri"/>
        </w:rPr>
        <w:t xml:space="preserve">The AASB chair </w:t>
      </w:r>
      <w:r w:rsidR="003E1AD8" w:rsidRPr="00772BB5">
        <w:rPr>
          <w:rFonts w:ascii="Calibri" w:hAnsi="Calibri" w:cs="Calibri"/>
        </w:rPr>
        <w:t>detailed</w:t>
      </w:r>
      <w:r w:rsidR="00F520BE" w:rsidRPr="00772BB5">
        <w:rPr>
          <w:rFonts w:ascii="Calibri" w:hAnsi="Calibri" w:cs="Calibri"/>
        </w:rPr>
        <w:t xml:space="preserve"> recent international engagements</w:t>
      </w:r>
      <w:r w:rsidR="00726F4E" w:rsidRPr="00772BB5">
        <w:rPr>
          <w:rFonts w:ascii="Calibri" w:hAnsi="Calibri" w:cs="Calibri"/>
        </w:rPr>
        <w:t xml:space="preserve">. </w:t>
      </w:r>
      <w:r w:rsidRPr="00772BB5">
        <w:rPr>
          <w:rFonts w:ascii="Calibri" w:hAnsi="Calibri" w:cs="Calibri"/>
        </w:rPr>
        <w:t xml:space="preserve">It was </w:t>
      </w:r>
      <w:r w:rsidR="00F36DBA" w:rsidRPr="00772BB5">
        <w:rPr>
          <w:rFonts w:ascii="Calibri" w:hAnsi="Calibri" w:cs="Calibri"/>
        </w:rPr>
        <w:t>noted</w:t>
      </w:r>
      <w:r w:rsidRPr="00772BB5">
        <w:rPr>
          <w:rFonts w:ascii="Calibri" w:hAnsi="Calibri" w:cs="Calibri"/>
        </w:rPr>
        <w:t xml:space="preserve"> that</w:t>
      </w:r>
      <w:r w:rsidR="00F36DBA" w:rsidRPr="00772BB5">
        <w:rPr>
          <w:rFonts w:ascii="Calibri" w:hAnsi="Calibri" w:cs="Calibri"/>
        </w:rPr>
        <w:t xml:space="preserve"> </w:t>
      </w:r>
      <w:r w:rsidR="004E01BC" w:rsidRPr="00772BB5">
        <w:rPr>
          <w:rFonts w:ascii="Calibri" w:hAnsi="Calibri" w:cs="Calibri"/>
        </w:rPr>
        <w:t xml:space="preserve">nominations for the </w:t>
      </w:r>
      <w:hyperlink r:id="rId10" w:history="1">
        <w:r w:rsidR="004E01BC" w:rsidRPr="00772BB5">
          <w:rPr>
            <w:rStyle w:val="Hyperlink"/>
            <w:rFonts w:ascii="Calibri" w:hAnsi="Calibri" w:cs="Calibri"/>
          </w:rPr>
          <w:t>Sustainability Standards Advisory Forum (SSAF)</w:t>
        </w:r>
      </w:hyperlink>
      <w:r w:rsidR="004E01BC" w:rsidRPr="00772BB5">
        <w:rPr>
          <w:rFonts w:ascii="Calibri" w:hAnsi="Calibri" w:cs="Calibri"/>
        </w:rPr>
        <w:t xml:space="preserve"> have opened. </w:t>
      </w:r>
    </w:p>
    <w:p w14:paraId="1F10235A" w14:textId="77777777" w:rsidR="00B52871" w:rsidRPr="00772BB5" w:rsidRDefault="00B52871" w:rsidP="00772BB5">
      <w:pPr>
        <w:spacing w:after="0" w:line="240" w:lineRule="auto"/>
        <w:rPr>
          <w:rFonts w:ascii="Calibri" w:hAnsi="Calibri" w:cs="Calibri"/>
          <w:color w:val="7030A0"/>
        </w:rPr>
      </w:pPr>
    </w:p>
    <w:p w14:paraId="5702FACE" w14:textId="0A958C47" w:rsidR="00302258" w:rsidRPr="00772BB5" w:rsidRDefault="00302258" w:rsidP="00772BB5">
      <w:pPr>
        <w:spacing w:after="0" w:line="240" w:lineRule="auto"/>
        <w:rPr>
          <w:rFonts w:ascii="Calibri" w:hAnsi="Calibri" w:cs="Calibri"/>
        </w:rPr>
      </w:pPr>
      <w:r w:rsidRPr="00772BB5">
        <w:rPr>
          <w:rFonts w:ascii="Calibri" w:hAnsi="Calibri" w:cs="Calibri"/>
          <w:u w:val="single"/>
        </w:rPr>
        <w:t xml:space="preserve">Members discussed sustainability </w:t>
      </w:r>
      <w:r w:rsidR="00E02CB7" w:rsidRPr="00772BB5">
        <w:rPr>
          <w:rFonts w:ascii="Calibri" w:hAnsi="Calibri" w:cs="Calibri"/>
          <w:u w:val="single"/>
        </w:rPr>
        <w:t>and climate-related financial disclosures</w:t>
      </w:r>
      <w:r w:rsidR="00E02CB7" w:rsidRPr="00772BB5">
        <w:rPr>
          <w:rFonts w:ascii="Calibri" w:hAnsi="Calibri" w:cs="Calibri"/>
        </w:rPr>
        <w:t xml:space="preserve">. </w:t>
      </w:r>
    </w:p>
    <w:p w14:paraId="15FE5EA2" w14:textId="29462662" w:rsidR="00224FB6" w:rsidRPr="00772BB5" w:rsidRDefault="00017F05" w:rsidP="00772BB5">
      <w:pPr>
        <w:pStyle w:val="Bullet"/>
        <w:spacing w:line="240" w:lineRule="auto"/>
        <w:rPr>
          <w:rFonts w:ascii="Calibri" w:hAnsi="Calibri" w:cs="Calibri"/>
        </w:rPr>
      </w:pPr>
      <w:r w:rsidRPr="00772BB5">
        <w:rPr>
          <w:rFonts w:ascii="Calibri" w:hAnsi="Calibri" w:cs="Calibri"/>
        </w:rPr>
        <w:t>C</w:t>
      </w:r>
      <w:r w:rsidR="00CC4BEB" w:rsidRPr="00772BB5">
        <w:rPr>
          <w:rFonts w:ascii="Calibri" w:hAnsi="Calibri" w:cs="Calibri"/>
        </w:rPr>
        <w:t>oncerns</w:t>
      </w:r>
      <w:r w:rsidRPr="00772BB5">
        <w:rPr>
          <w:rFonts w:ascii="Calibri" w:hAnsi="Calibri" w:cs="Calibri"/>
        </w:rPr>
        <w:t xml:space="preserve"> were raised</w:t>
      </w:r>
      <w:r w:rsidR="00CC4BEB" w:rsidRPr="00772BB5">
        <w:rPr>
          <w:rFonts w:ascii="Calibri" w:hAnsi="Calibri" w:cs="Calibri"/>
        </w:rPr>
        <w:t xml:space="preserve"> abou</w:t>
      </w:r>
      <w:r w:rsidR="000C50DC" w:rsidRPr="00772BB5">
        <w:rPr>
          <w:rFonts w:ascii="Calibri" w:hAnsi="Calibri" w:cs="Calibri"/>
        </w:rPr>
        <w:t xml:space="preserve">t </w:t>
      </w:r>
      <w:r w:rsidR="00055DC2" w:rsidRPr="00772BB5">
        <w:rPr>
          <w:rFonts w:ascii="Calibri" w:hAnsi="Calibri" w:cs="Calibri"/>
        </w:rPr>
        <w:t>the I</w:t>
      </w:r>
      <w:r w:rsidR="00A44646" w:rsidRPr="00772BB5">
        <w:rPr>
          <w:rFonts w:ascii="Calibri" w:hAnsi="Calibri" w:cs="Calibri"/>
        </w:rPr>
        <w:t>SSB moving toward nature</w:t>
      </w:r>
      <w:r w:rsidR="00185E2A" w:rsidRPr="00772BB5">
        <w:rPr>
          <w:rFonts w:ascii="Calibri" w:hAnsi="Calibri" w:cs="Calibri"/>
        </w:rPr>
        <w:t xml:space="preserve">-related financial </w:t>
      </w:r>
      <w:r w:rsidR="00EE4C1E" w:rsidRPr="00772BB5">
        <w:rPr>
          <w:rFonts w:ascii="Calibri" w:hAnsi="Calibri" w:cs="Calibri"/>
        </w:rPr>
        <w:t>disclosure without</w:t>
      </w:r>
      <w:r w:rsidR="00313115" w:rsidRPr="00772BB5">
        <w:rPr>
          <w:rFonts w:ascii="Calibri" w:hAnsi="Calibri" w:cs="Calibri"/>
        </w:rPr>
        <w:t xml:space="preserve"> finalising S1</w:t>
      </w:r>
      <w:r w:rsidR="00FE36B5" w:rsidRPr="00772BB5">
        <w:rPr>
          <w:rFonts w:ascii="Calibri" w:hAnsi="Calibri" w:cs="Calibri"/>
        </w:rPr>
        <w:t xml:space="preserve"> </w:t>
      </w:r>
      <w:r w:rsidR="00C96837" w:rsidRPr="00772BB5">
        <w:rPr>
          <w:rFonts w:ascii="Calibri" w:hAnsi="Calibri" w:cs="Calibri"/>
        </w:rPr>
        <w:t>related issues</w:t>
      </w:r>
      <w:r w:rsidR="00FB7FDB" w:rsidRPr="00772BB5">
        <w:rPr>
          <w:rFonts w:ascii="Calibri" w:hAnsi="Calibri" w:cs="Calibri"/>
        </w:rPr>
        <w:t xml:space="preserve">. </w:t>
      </w:r>
      <w:r w:rsidRPr="00772BB5">
        <w:rPr>
          <w:rFonts w:ascii="Calibri" w:hAnsi="Calibri" w:cs="Calibri"/>
        </w:rPr>
        <w:t xml:space="preserve">It was </w:t>
      </w:r>
      <w:r w:rsidR="00B81EE8" w:rsidRPr="00772BB5">
        <w:rPr>
          <w:rFonts w:ascii="Calibri" w:hAnsi="Calibri" w:cs="Calibri"/>
        </w:rPr>
        <w:t>noted</w:t>
      </w:r>
      <w:r w:rsidR="00224FB6" w:rsidRPr="00772BB5">
        <w:rPr>
          <w:rFonts w:ascii="Calibri" w:hAnsi="Calibri" w:cs="Calibri"/>
        </w:rPr>
        <w:t xml:space="preserve"> </w:t>
      </w:r>
      <w:r w:rsidR="00466C82" w:rsidRPr="00772BB5">
        <w:rPr>
          <w:rFonts w:ascii="Calibri" w:hAnsi="Calibri" w:cs="Calibri"/>
        </w:rPr>
        <w:t xml:space="preserve">entities </w:t>
      </w:r>
      <w:r w:rsidR="00B81EE8" w:rsidRPr="00772BB5">
        <w:rPr>
          <w:rFonts w:ascii="Calibri" w:hAnsi="Calibri" w:cs="Calibri"/>
        </w:rPr>
        <w:t>may already</w:t>
      </w:r>
      <w:r w:rsidR="00466C82" w:rsidRPr="00772BB5">
        <w:rPr>
          <w:rFonts w:ascii="Calibri" w:hAnsi="Calibri" w:cs="Calibri"/>
        </w:rPr>
        <w:t xml:space="preserve"> adopt </w:t>
      </w:r>
      <w:r w:rsidR="002C18AD" w:rsidRPr="00772BB5">
        <w:rPr>
          <w:rFonts w:ascii="Calibri" w:hAnsi="Calibri" w:cs="Calibri"/>
        </w:rPr>
        <w:t xml:space="preserve">the Taskforce on Nature-related Financial Disclosures (TNFD) framework. </w:t>
      </w:r>
    </w:p>
    <w:p w14:paraId="6FD798DD" w14:textId="5B3E99C1" w:rsidR="00CC4BEB" w:rsidRPr="00772BB5" w:rsidRDefault="00017F05" w:rsidP="00772BB5">
      <w:pPr>
        <w:pStyle w:val="Dash"/>
        <w:spacing w:line="240" w:lineRule="auto"/>
        <w:rPr>
          <w:rFonts w:ascii="Calibri" w:hAnsi="Calibri" w:cs="Calibri"/>
        </w:rPr>
      </w:pPr>
      <w:r w:rsidRPr="00772BB5">
        <w:rPr>
          <w:rFonts w:ascii="Calibri" w:hAnsi="Calibri" w:cs="Calibri"/>
        </w:rPr>
        <w:t xml:space="preserve">The AASB Chair </w:t>
      </w:r>
      <w:r w:rsidR="00857623" w:rsidRPr="00772BB5">
        <w:rPr>
          <w:rFonts w:ascii="Calibri" w:hAnsi="Calibri" w:cs="Calibri"/>
        </w:rPr>
        <w:t>noted outstanding matters related to</w:t>
      </w:r>
      <w:r w:rsidR="0050688E" w:rsidRPr="00772BB5">
        <w:rPr>
          <w:rFonts w:ascii="Calibri" w:hAnsi="Calibri" w:cs="Calibri"/>
        </w:rPr>
        <w:t xml:space="preserve"> </w:t>
      </w:r>
      <w:r w:rsidR="00F3282E" w:rsidRPr="00772BB5">
        <w:rPr>
          <w:rFonts w:ascii="Calibri" w:hAnsi="Calibri" w:cs="Calibri"/>
        </w:rPr>
        <w:t>S2 and</w:t>
      </w:r>
      <w:r w:rsidR="007F503C" w:rsidRPr="00772BB5">
        <w:rPr>
          <w:rFonts w:ascii="Calibri" w:hAnsi="Calibri" w:cs="Calibri"/>
        </w:rPr>
        <w:t xml:space="preserve"> </w:t>
      </w:r>
      <w:r w:rsidR="00857623" w:rsidRPr="00772BB5">
        <w:rPr>
          <w:rFonts w:ascii="Calibri" w:hAnsi="Calibri" w:cs="Calibri"/>
        </w:rPr>
        <w:t xml:space="preserve">added </w:t>
      </w:r>
      <w:r w:rsidR="007F503C" w:rsidRPr="00772BB5">
        <w:rPr>
          <w:rFonts w:ascii="Calibri" w:hAnsi="Calibri" w:cs="Calibri"/>
        </w:rPr>
        <w:t>that other major jurisdictions</w:t>
      </w:r>
      <w:r w:rsidR="00FB7FDB" w:rsidRPr="00772BB5">
        <w:rPr>
          <w:rFonts w:ascii="Calibri" w:hAnsi="Calibri" w:cs="Calibri"/>
        </w:rPr>
        <w:t xml:space="preserve"> </w:t>
      </w:r>
      <w:r w:rsidR="00224FB6" w:rsidRPr="00772BB5">
        <w:rPr>
          <w:rFonts w:ascii="Calibri" w:hAnsi="Calibri" w:cs="Calibri"/>
        </w:rPr>
        <w:t xml:space="preserve">consider that an ‘S3’ should </w:t>
      </w:r>
      <w:r w:rsidR="00334C85" w:rsidRPr="00772BB5">
        <w:rPr>
          <w:rFonts w:ascii="Calibri" w:hAnsi="Calibri" w:cs="Calibri"/>
        </w:rPr>
        <w:t xml:space="preserve">not </w:t>
      </w:r>
      <w:r w:rsidR="00FD2DC7" w:rsidRPr="00772BB5">
        <w:rPr>
          <w:rFonts w:ascii="Calibri" w:hAnsi="Calibri" w:cs="Calibri"/>
        </w:rPr>
        <w:t xml:space="preserve">be progressed </w:t>
      </w:r>
      <w:r w:rsidR="00224FB6" w:rsidRPr="00772BB5">
        <w:rPr>
          <w:rFonts w:ascii="Calibri" w:hAnsi="Calibri" w:cs="Calibri"/>
        </w:rPr>
        <w:t xml:space="preserve">prematurely. </w:t>
      </w:r>
    </w:p>
    <w:p w14:paraId="76E30A1C" w14:textId="0852BAC5" w:rsidR="00606074" w:rsidRPr="00772BB5" w:rsidRDefault="00182806" w:rsidP="00772BB5">
      <w:pPr>
        <w:pStyle w:val="Bullet"/>
        <w:spacing w:line="240" w:lineRule="auto"/>
        <w:rPr>
          <w:rFonts w:ascii="Calibri" w:hAnsi="Calibri" w:cs="Calibri"/>
        </w:rPr>
      </w:pPr>
      <w:r w:rsidRPr="00772BB5">
        <w:rPr>
          <w:rFonts w:ascii="Calibri" w:hAnsi="Calibri" w:cs="Calibri"/>
        </w:rPr>
        <w:t xml:space="preserve">Members discussed joint AASB and Korean Sustainability Standards Board (KSSB) research into disclosure practices on </w:t>
      </w:r>
      <w:hyperlink r:id="rId11" w:history="1">
        <w:r w:rsidRPr="00772BB5">
          <w:rPr>
            <w:rStyle w:val="Hyperlink"/>
            <w:rFonts w:ascii="Calibri" w:hAnsi="Calibri" w:cs="Calibri"/>
          </w:rPr>
          <w:t>Biodiversity, Ecosystems and Ecosystem Services (BEES)</w:t>
        </w:r>
      </w:hyperlink>
      <w:r w:rsidRPr="00772BB5">
        <w:rPr>
          <w:rFonts w:ascii="Calibri" w:hAnsi="Calibri" w:cs="Calibri"/>
        </w:rPr>
        <w:t xml:space="preserve"> in Australia and Korea. </w:t>
      </w:r>
    </w:p>
    <w:p w14:paraId="61B1931E" w14:textId="190B4F9A" w:rsidR="00D562AB" w:rsidRPr="00772BB5" w:rsidRDefault="00D562AB" w:rsidP="00772BB5">
      <w:pPr>
        <w:pStyle w:val="Bullet"/>
        <w:numPr>
          <w:ilvl w:val="0"/>
          <w:numId w:val="0"/>
        </w:numPr>
        <w:spacing w:line="240" w:lineRule="auto"/>
        <w:rPr>
          <w:rFonts w:ascii="Calibri" w:hAnsi="Calibri" w:cs="Calibri"/>
          <w:u w:val="single"/>
        </w:rPr>
      </w:pPr>
      <w:r w:rsidRPr="00772BB5">
        <w:rPr>
          <w:rFonts w:ascii="Calibri" w:hAnsi="Calibri" w:cs="Calibri"/>
          <w:u w:val="single"/>
        </w:rPr>
        <w:lastRenderedPageBreak/>
        <w:t>Members discussed</w:t>
      </w:r>
      <w:r w:rsidR="00606074" w:rsidRPr="00772BB5">
        <w:rPr>
          <w:rFonts w:ascii="Calibri" w:hAnsi="Calibri" w:cs="Calibri"/>
          <w:u w:val="single"/>
        </w:rPr>
        <w:t xml:space="preserve"> related</w:t>
      </w:r>
      <w:r w:rsidRPr="00772BB5">
        <w:rPr>
          <w:rFonts w:ascii="Calibri" w:hAnsi="Calibri" w:cs="Calibri"/>
          <w:u w:val="single"/>
        </w:rPr>
        <w:t xml:space="preserve"> materiality </w:t>
      </w:r>
      <w:r w:rsidR="00606074" w:rsidRPr="00772BB5">
        <w:rPr>
          <w:rFonts w:ascii="Calibri" w:hAnsi="Calibri" w:cs="Calibri"/>
          <w:u w:val="single"/>
        </w:rPr>
        <w:t>concerns</w:t>
      </w:r>
      <w:r w:rsidR="002B7099" w:rsidRPr="00772BB5">
        <w:rPr>
          <w:rFonts w:ascii="Calibri" w:hAnsi="Calibri" w:cs="Calibri"/>
          <w:u w:val="single"/>
        </w:rPr>
        <w:t>.</w:t>
      </w:r>
    </w:p>
    <w:p w14:paraId="01A57BFF" w14:textId="5558E624" w:rsidR="00302258" w:rsidRPr="00772BB5" w:rsidRDefault="00207AF9" w:rsidP="00772BB5">
      <w:pPr>
        <w:pStyle w:val="Bullet"/>
        <w:spacing w:line="240" w:lineRule="auto"/>
        <w:rPr>
          <w:rFonts w:ascii="Calibri" w:hAnsi="Calibri" w:cs="Calibri"/>
        </w:rPr>
      </w:pPr>
      <w:r w:rsidRPr="00772BB5">
        <w:rPr>
          <w:rFonts w:ascii="Calibri" w:hAnsi="Calibri" w:cs="Calibri"/>
        </w:rPr>
        <w:t xml:space="preserve">Members noted market uncertainty regarding the definition of materiality in sustainability reporting, and </w:t>
      </w:r>
      <w:r w:rsidR="00997E07" w:rsidRPr="00772BB5">
        <w:rPr>
          <w:rFonts w:ascii="Calibri" w:hAnsi="Calibri" w:cs="Calibri"/>
        </w:rPr>
        <w:t xml:space="preserve">that some </w:t>
      </w:r>
      <w:r w:rsidR="00C229DE" w:rsidRPr="00772BB5">
        <w:rPr>
          <w:rFonts w:ascii="Calibri" w:hAnsi="Calibri" w:cs="Calibri"/>
        </w:rPr>
        <w:t xml:space="preserve">sustainability issues </w:t>
      </w:r>
      <w:r w:rsidR="00997E07" w:rsidRPr="00772BB5">
        <w:rPr>
          <w:rFonts w:ascii="Calibri" w:hAnsi="Calibri" w:cs="Calibri"/>
        </w:rPr>
        <w:t>may</w:t>
      </w:r>
      <w:r w:rsidR="000F128C" w:rsidRPr="00772BB5">
        <w:rPr>
          <w:rFonts w:ascii="Calibri" w:hAnsi="Calibri" w:cs="Calibri"/>
        </w:rPr>
        <w:t xml:space="preserve"> not have a cashflow impact</w:t>
      </w:r>
      <w:r w:rsidR="00FD29F5" w:rsidRPr="00772BB5">
        <w:rPr>
          <w:rFonts w:ascii="Calibri" w:hAnsi="Calibri" w:cs="Calibri"/>
        </w:rPr>
        <w:t xml:space="preserve">. </w:t>
      </w:r>
      <w:r w:rsidR="00017F05" w:rsidRPr="00772BB5">
        <w:rPr>
          <w:rFonts w:ascii="Calibri" w:hAnsi="Calibri" w:cs="Calibri"/>
        </w:rPr>
        <w:t>It was noted that the AASB is working on materiality guidance.</w:t>
      </w:r>
    </w:p>
    <w:p w14:paraId="74C1638D" w14:textId="3FA1A5D1" w:rsidR="00FD29F5" w:rsidRPr="00772BB5" w:rsidRDefault="00017F05" w:rsidP="00772BB5">
      <w:pPr>
        <w:pStyle w:val="Bullet"/>
        <w:spacing w:line="240" w:lineRule="auto"/>
        <w:rPr>
          <w:rFonts w:ascii="Calibri" w:hAnsi="Calibri" w:cs="Calibri"/>
        </w:rPr>
      </w:pPr>
      <w:r w:rsidRPr="00772BB5">
        <w:rPr>
          <w:rFonts w:ascii="Calibri" w:hAnsi="Calibri" w:cs="Calibri"/>
        </w:rPr>
        <w:t xml:space="preserve">The AUASB Chair </w:t>
      </w:r>
      <w:r w:rsidR="008D473F" w:rsidRPr="00772BB5">
        <w:rPr>
          <w:rFonts w:ascii="Calibri" w:hAnsi="Calibri" w:cs="Calibri"/>
        </w:rPr>
        <w:t>stated that there is a disconnect</w:t>
      </w:r>
      <w:r w:rsidR="00214385" w:rsidRPr="00772BB5">
        <w:rPr>
          <w:rFonts w:ascii="Calibri" w:hAnsi="Calibri" w:cs="Calibri"/>
        </w:rPr>
        <w:t xml:space="preserve"> in sustainability reporting</w:t>
      </w:r>
      <w:r w:rsidR="008D473F" w:rsidRPr="00772BB5">
        <w:rPr>
          <w:rFonts w:ascii="Calibri" w:hAnsi="Calibri" w:cs="Calibri"/>
        </w:rPr>
        <w:t xml:space="preserve"> </w:t>
      </w:r>
      <w:r w:rsidR="003E6D54" w:rsidRPr="00772BB5">
        <w:rPr>
          <w:rFonts w:ascii="Calibri" w:hAnsi="Calibri" w:cs="Calibri"/>
        </w:rPr>
        <w:t>between materiality for the reporting entity and materiality for the auditor</w:t>
      </w:r>
      <w:r w:rsidR="004C205F" w:rsidRPr="00772BB5">
        <w:rPr>
          <w:rFonts w:ascii="Calibri" w:hAnsi="Calibri" w:cs="Calibri"/>
        </w:rPr>
        <w:t xml:space="preserve"> – unlike in financial reporting</w:t>
      </w:r>
      <w:r w:rsidR="00610205" w:rsidRPr="00772BB5">
        <w:rPr>
          <w:rFonts w:ascii="Calibri" w:hAnsi="Calibri" w:cs="Calibri"/>
        </w:rPr>
        <w:t xml:space="preserve">, where the definitions are aligned. </w:t>
      </w:r>
    </w:p>
    <w:p w14:paraId="05496AFC" w14:textId="23A946E0" w:rsidR="00524FBF" w:rsidRPr="00772BB5" w:rsidRDefault="00670E80" w:rsidP="00772BB5">
      <w:pPr>
        <w:pStyle w:val="Bullet"/>
        <w:numPr>
          <w:ilvl w:val="0"/>
          <w:numId w:val="0"/>
        </w:numPr>
        <w:spacing w:line="240" w:lineRule="auto"/>
        <w:rPr>
          <w:rFonts w:ascii="Calibri" w:hAnsi="Calibri" w:cs="Calibri"/>
          <w:u w:val="single"/>
        </w:rPr>
      </w:pPr>
      <w:r w:rsidRPr="00772BB5">
        <w:rPr>
          <w:rFonts w:ascii="Calibri" w:hAnsi="Calibri" w:cs="Calibri"/>
          <w:u w:val="single"/>
        </w:rPr>
        <w:t>Members discussed the adequacy of s</w:t>
      </w:r>
      <w:r w:rsidR="00524FBF" w:rsidRPr="00772BB5">
        <w:rPr>
          <w:rFonts w:ascii="Calibri" w:hAnsi="Calibri" w:cs="Calibri"/>
          <w:u w:val="single"/>
        </w:rPr>
        <w:t xml:space="preserve">uperannuation </w:t>
      </w:r>
      <w:r w:rsidRPr="00772BB5">
        <w:rPr>
          <w:rFonts w:ascii="Calibri" w:hAnsi="Calibri" w:cs="Calibri"/>
          <w:u w:val="single"/>
        </w:rPr>
        <w:t xml:space="preserve">fund disclosures. </w:t>
      </w:r>
    </w:p>
    <w:p w14:paraId="60C3ED68" w14:textId="5066234A" w:rsidR="00712496" w:rsidRPr="00772BB5" w:rsidRDefault="00017F05" w:rsidP="00772BB5">
      <w:pPr>
        <w:pStyle w:val="Bullet"/>
        <w:spacing w:line="240" w:lineRule="auto"/>
        <w:rPr>
          <w:rFonts w:ascii="Calibri" w:hAnsi="Calibri" w:cs="Calibri"/>
        </w:rPr>
      </w:pPr>
      <w:r w:rsidRPr="00772BB5">
        <w:rPr>
          <w:rFonts w:ascii="Calibri" w:hAnsi="Calibri" w:cs="Calibri"/>
        </w:rPr>
        <w:t xml:space="preserve">The AUASB Chair </w:t>
      </w:r>
      <w:r w:rsidR="00C477AC">
        <w:rPr>
          <w:rFonts w:ascii="Calibri" w:hAnsi="Calibri" w:cs="Calibri"/>
        </w:rPr>
        <w:t xml:space="preserve">noted </w:t>
      </w:r>
      <w:r w:rsidR="00306A6C" w:rsidRPr="00772BB5">
        <w:rPr>
          <w:rFonts w:ascii="Calibri" w:hAnsi="Calibri" w:cs="Calibri"/>
        </w:rPr>
        <w:t xml:space="preserve">work by ASIC on </w:t>
      </w:r>
      <w:r w:rsidR="003415B2" w:rsidRPr="00772BB5">
        <w:rPr>
          <w:rFonts w:ascii="Calibri" w:hAnsi="Calibri" w:cs="Calibri"/>
        </w:rPr>
        <w:t>registerable superannuation entity (RSE)</w:t>
      </w:r>
      <w:r w:rsidR="00D565AF" w:rsidRPr="00772BB5">
        <w:rPr>
          <w:rFonts w:ascii="Calibri" w:hAnsi="Calibri" w:cs="Calibri"/>
        </w:rPr>
        <w:t xml:space="preserve"> financial reporting and audit surveillance. However, he </w:t>
      </w:r>
      <w:r w:rsidR="00814136" w:rsidRPr="00772BB5">
        <w:rPr>
          <w:rFonts w:ascii="Calibri" w:hAnsi="Calibri" w:cs="Calibri"/>
        </w:rPr>
        <w:t>expressed</w:t>
      </w:r>
      <w:r w:rsidR="005365B0" w:rsidRPr="00772BB5">
        <w:rPr>
          <w:rFonts w:ascii="Calibri" w:hAnsi="Calibri" w:cs="Calibri"/>
        </w:rPr>
        <w:t xml:space="preserve"> </w:t>
      </w:r>
      <w:r w:rsidR="00D565AF" w:rsidRPr="00772BB5">
        <w:rPr>
          <w:rFonts w:ascii="Calibri" w:hAnsi="Calibri" w:cs="Calibri"/>
        </w:rPr>
        <w:t xml:space="preserve">concerns </w:t>
      </w:r>
      <w:r w:rsidR="005365B0" w:rsidRPr="00772BB5">
        <w:rPr>
          <w:rFonts w:ascii="Calibri" w:hAnsi="Calibri" w:cs="Calibri"/>
        </w:rPr>
        <w:t>about the adequacy of</w:t>
      </w:r>
      <w:r w:rsidR="00D565AF" w:rsidRPr="00772BB5">
        <w:rPr>
          <w:rFonts w:ascii="Calibri" w:hAnsi="Calibri" w:cs="Calibri"/>
        </w:rPr>
        <w:t xml:space="preserve"> the </w:t>
      </w:r>
      <w:r w:rsidR="00857623" w:rsidRPr="00772BB5">
        <w:rPr>
          <w:rFonts w:ascii="Calibri" w:hAnsi="Calibri" w:cs="Calibri"/>
        </w:rPr>
        <w:t xml:space="preserve">RSE </w:t>
      </w:r>
      <w:r w:rsidR="00D565AF" w:rsidRPr="00772BB5">
        <w:rPr>
          <w:rFonts w:ascii="Calibri" w:hAnsi="Calibri" w:cs="Calibri"/>
        </w:rPr>
        <w:t>reporting regime</w:t>
      </w:r>
      <w:r w:rsidR="005365B0" w:rsidRPr="00772BB5">
        <w:rPr>
          <w:rFonts w:ascii="Calibri" w:hAnsi="Calibri" w:cs="Calibri"/>
        </w:rPr>
        <w:t xml:space="preserve">, specifically </w:t>
      </w:r>
      <w:r w:rsidR="00857623" w:rsidRPr="00772BB5">
        <w:rPr>
          <w:rFonts w:ascii="Calibri" w:hAnsi="Calibri" w:cs="Calibri"/>
        </w:rPr>
        <w:t>for</w:t>
      </w:r>
      <w:r w:rsidR="00581CFD" w:rsidRPr="00772BB5">
        <w:rPr>
          <w:rFonts w:ascii="Calibri" w:hAnsi="Calibri" w:cs="Calibri"/>
        </w:rPr>
        <w:t xml:space="preserve"> sub-fund </w:t>
      </w:r>
      <w:r w:rsidR="000C740F" w:rsidRPr="00772BB5">
        <w:rPr>
          <w:rFonts w:ascii="Calibri" w:hAnsi="Calibri" w:cs="Calibri"/>
        </w:rPr>
        <w:t xml:space="preserve">performance. </w:t>
      </w:r>
    </w:p>
    <w:p w14:paraId="2BE09405" w14:textId="439D71EC" w:rsidR="00962879" w:rsidRPr="00772BB5" w:rsidRDefault="00AF1AEA" w:rsidP="00772BB5">
      <w:pPr>
        <w:pStyle w:val="Bullet"/>
        <w:spacing w:line="240" w:lineRule="auto"/>
        <w:rPr>
          <w:rFonts w:ascii="Calibri" w:hAnsi="Calibri" w:cs="Calibri"/>
        </w:rPr>
      </w:pPr>
      <w:r w:rsidRPr="00772BB5">
        <w:rPr>
          <w:rFonts w:ascii="Calibri" w:hAnsi="Calibri" w:cs="Calibri"/>
          <w:b/>
          <w:bCs/>
        </w:rPr>
        <w:t>Action item</w:t>
      </w:r>
      <w:r w:rsidRPr="00772BB5">
        <w:rPr>
          <w:rFonts w:ascii="Calibri" w:hAnsi="Calibri" w:cs="Calibri"/>
        </w:rPr>
        <w:t xml:space="preserve">: </w:t>
      </w:r>
      <w:r w:rsidR="00E319C6" w:rsidRPr="00772BB5">
        <w:rPr>
          <w:rFonts w:ascii="Calibri" w:hAnsi="Calibri" w:cs="Calibri"/>
        </w:rPr>
        <w:t>FRC Secretariat to organise out of session between Chairs of AASB, AUASB, and FRC to discuss</w:t>
      </w:r>
      <w:r w:rsidR="00E90097" w:rsidRPr="00772BB5">
        <w:rPr>
          <w:rFonts w:ascii="Calibri" w:hAnsi="Calibri" w:cs="Calibri"/>
        </w:rPr>
        <w:t xml:space="preserve"> RSE disclosures. </w:t>
      </w:r>
    </w:p>
    <w:p w14:paraId="7439CF4E" w14:textId="19E53949" w:rsidR="00AA3A51" w:rsidRPr="00772BB5" w:rsidRDefault="00962879" w:rsidP="00772BB5">
      <w:pPr>
        <w:pStyle w:val="Heading3"/>
        <w:spacing w:line="240" w:lineRule="auto"/>
        <w:rPr>
          <w:rFonts w:ascii="Calibri" w:hAnsi="Calibri" w:cs="Calibri"/>
        </w:rPr>
      </w:pPr>
      <w:bookmarkStart w:id="10" w:name="_Toc220510378"/>
      <w:r w:rsidRPr="00772BB5">
        <w:rPr>
          <w:rFonts w:ascii="Calibri" w:hAnsi="Calibri" w:cs="Calibri"/>
        </w:rPr>
        <w:t>Introductory conversation with Fiona Campbell</w:t>
      </w:r>
      <w:r w:rsidR="00943568" w:rsidRPr="00772BB5">
        <w:rPr>
          <w:rFonts w:ascii="Calibri" w:hAnsi="Calibri" w:cs="Calibri"/>
        </w:rPr>
        <w:t>, Chair, Forum of Firms</w:t>
      </w:r>
      <w:bookmarkEnd w:id="10"/>
    </w:p>
    <w:p w14:paraId="2CCCE602" w14:textId="58A48ABA" w:rsidR="00316461" w:rsidRPr="00772BB5" w:rsidRDefault="00AF2922" w:rsidP="00772BB5">
      <w:pPr>
        <w:pStyle w:val="Bullet"/>
        <w:spacing w:line="240" w:lineRule="auto"/>
        <w:rPr>
          <w:rFonts w:ascii="Calibri" w:hAnsi="Calibri" w:cs="Calibri"/>
        </w:rPr>
      </w:pPr>
      <w:r w:rsidRPr="00772BB5">
        <w:rPr>
          <w:rFonts w:ascii="Calibri" w:hAnsi="Calibri" w:cs="Calibri"/>
        </w:rPr>
        <w:t>Fiona outlined 4 key areas impacting international standard setting</w:t>
      </w:r>
      <w:r w:rsidR="00017F05" w:rsidRPr="00772BB5">
        <w:rPr>
          <w:rFonts w:ascii="Calibri" w:hAnsi="Calibri" w:cs="Calibri"/>
        </w:rPr>
        <w:t xml:space="preserve">: </w:t>
      </w:r>
      <w:r w:rsidR="0063258F" w:rsidRPr="00772BB5">
        <w:rPr>
          <w:rFonts w:ascii="Calibri" w:hAnsi="Calibri" w:cs="Calibri"/>
        </w:rPr>
        <w:t>quality of standards, collaboration issues, funding</w:t>
      </w:r>
      <w:r w:rsidR="006D215E" w:rsidRPr="00772BB5">
        <w:rPr>
          <w:rFonts w:ascii="Calibri" w:hAnsi="Calibri" w:cs="Calibri"/>
        </w:rPr>
        <w:t xml:space="preserve"> </w:t>
      </w:r>
      <w:r w:rsidR="0063258F" w:rsidRPr="00772BB5">
        <w:rPr>
          <w:rFonts w:ascii="Calibri" w:hAnsi="Calibri" w:cs="Calibri"/>
        </w:rPr>
        <w:t>challenges, talent shortages.</w:t>
      </w:r>
    </w:p>
    <w:p w14:paraId="10EA1047" w14:textId="561F8C05" w:rsidR="000C20EE" w:rsidRPr="00772BB5" w:rsidRDefault="002E113E" w:rsidP="00772BB5">
      <w:pPr>
        <w:pStyle w:val="Bullet"/>
        <w:spacing w:line="240" w:lineRule="auto"/>
        <w:rPr>
          <w:rFonts w:ascii="Calibri" w:hAnsi="Calibri" w:cs="Calibri"/>
        </w:rPr>
      </w:pPr>
      <w:r w:rsidRPr="00772BB5">
        <w:rPr>
          <w:rFonts w:ascii="Calibri" w:hAnsi="Calibri" w:cs="Calibri"/>
        </w:rPr>
        <w:t xml:space="preserve">Fiona </w:t>
      </w:r>
      <w:r w:rsidR="00850C7A" w:rsidRPr="00772BB5">
        <w:rPr>
          <w:rFonts w:ascii="Calibri" w:hAnsi="Calibri" w:cs="Calibri"/>
        </w:rPr>
        <w:t xml:space="preserve">also outlined </w:t>
      </w:r>
      <w:r w:rsidR="00F87E4E" w:rsidRPr="00772BB5">
        <w:rPr>
          <w:rFonts w:ascii="Calibri" w:hAnsi="Calibri" w:cs="Calibri"/>
        </w:rPr>
        <w:t>recent</w:t>
      </w:r>
      <w:r w:rsidR="00EF5692" w:rsidRPr="00772BB5">
        <w:rPr>
          <w:rFonts w:ascii="Calibri" w:hAnsi="Calibri" w:cs="Calibri"/>
        </w:rPr>
        <w:t xml:space="preserve"> </w:t>
      </w:r>
      <w:r w:rsidR="00B11DB5" w:rsidRPr="00772BB5">
        <w:rPr>
          <w:rFonts w:ascii="Calibri" w:hAnsi="Calibri" w:cs="Calibri"/>
        </w:rPr>
        <w:t xml:space="preserve">comments from US Securities and Exchange Committee </w:t>
      </w:r>
      <w:r w:rsidR="00F87E4E" w:rsidRPr="00772BB5">
        <w:rPr>
          <w:rFonts w:ascii="Calibri" w:hAnsi="Calibri" w:cs="Calibri"/>
        </w:rPr>
        <w:t xml:space="preserve">(SEC) </w:t>
      </w:r>
      <w:r w:rsidR="00B11DB5" w:rsidRPr="00772BB5">
        <w:rPr>
          <w:rFonts w:ascii="Calibri" w:hAnsi="Calibri" w:cs="Calibri"/>
        </w:rPr>
        <w:t xml:space="preserve">Chair, Paul Atkins, and </w:t>
      </w:r>
      <w:r w:rsidR="00F87E4E" w:rsidRPr="00772BB5">
        <w:rPr>
          <w:rFonts w:ascii="Calibri" w:hAnsi="Calibri" w:cs="Calibri"/>
        </w:rPr>
        <w:t>SEC</w:t>
      </w:r>
      <w:r w:rsidR="00B11DB5" w:rsidRPr="00772BB5">
        <w:rPr>
          <w:rFonts w:ascii="Calibri" w:hAnsi="Calibri" w:cs="Calibri"/>
        </w:rPr>
        <w:t xml:space="preserve"> Chief Accountant, Kurt Hohl</w:t>
      </w:r>
      <w:r w:rsidR="00CC4569" w:rsidRPr="00772BB5">
        <w:rPr>
          <w:rFonts w:ascii="Calibri" w:hAnsi="Calibri" w:cs="Calibri"/>
        </w:rPr>
        <w:t xml:space="preserve"> at the American Institute of Certified Public Accountants (AICPA) conference</w:t>
      </w:r>
      <w:r w:rsidR="00017F05" w:rsidRPr="00772BB5">
        <w:rPr>
          <w:rFonts w:ascii="Calibri" w:hAnsi="Calibri" w:cs="Calibri"/>
        </w:rPr>
        <w:t>, including:</w:t>
      </w:r>
      <w:r w:rsidR="00CC4569" w:rsidRPr="00772BB5">
        <w:rPr>
          <w:rFonts w:ascii="Calibri" w:hAnsi="Calibri" w:cs="Calibri"/>
        </w:rPr>
        <w:t xml:space="preserve"> </w:t>
      </w:r>
    </w:p>
    <w:p w14:paraId="494D6B7B" w14:textId="2EF64D1A" w:rsidR="00F87E4E" w:rsidRPr="00772BB5" w:rsidRDefault="00E74DE6" w:rsidP="00772BB5">
      <w:pPr>
        <w:pStyle w:val="Dash"/>
        <w:spacing w:line="240" w:lineRule="auto"/>
        <w:rPr>
          <w:rFonts w:ascii="Calibri" w:hAnsi="Calibri" w:cs="Calibri"/>
        </w:rPr>
      </w:pPr>
      <w:r>
        <w:rPr>
          <w:rFonts w:ascii="Calibri" w:hAnsi="Calibri" w:cs="Calibri"/>
        </w:rPr>
        <w:t>T</w:t>
      </w:r>
      <w:r w:rsidR="00CC4569" w:rsidRPr="00772BB5">
        <w:rPr>
          <w:rFonts w:ascii="Calibri" w:hAnsi="Calibri" w:cs="Calibri"/>
        </w:rPr>
        <w:t>he</w:t>
      </w:r>
      <w:r w:rsidR="00E80E92" w:rsidRPr="00772BB5">
        <w:rPr>
          <w:rFonts w:ascii="Calibri" w:hAnsi="Calibri" w:cs="Calibri"/>
        </w:rPr>
        <w:t xml:space="preserve"> </w:t>
      </w:r>
      <w:r w:rsidR="007C7C1F" w:rsidRPr="00772BB5">
        <w:rPr>
          <w:rFonts w:ascii="Calibri" w:hAnsi="Calibri" w:cs="Calibri"/>
        </w:rPr>
        <w:t>Public Company Accounting Oversight Board (</w:t>
      </w:r>
      <w:r w:rsidR="0051331B" w:rsidRPr="00772BB5">
        <w:rPr>
          <w:rFonts w:ascii="Calibri" w:hAnsi="Calibri" w:cs="Calibri"/>
        </w:rPr>
        <w:t>PCAOB</w:t>
      </w:r>
      <w:r w:rsidR="007C7C1F" w:rsidRPr="00772BB5">
        <w:rPr>
          <w:rFonts w:ascii="Calibri" w:hAnsi="Calibri" w:cs="Calibri"/>
        </w:rPr>
        <w:t xml:space="preserve">) </w:t>
      </w:r>
      <w:r w:rsidR="0051331B" w:rsidRPr="00772BB5">
        <w:rPr>
          <w:rFonts w:ascii="Calibri" w:hAnsi="Calibri" w:cs="Calibri"/>
        </w:rPr>
        <w:t>inspection</w:t>
      </w:r>
      <w:r w:rsidR="00E80E92" w:rsidRPr="00772BB5">
        <w:rPr>
          <w:rFonts w:ascii="Calibri" w:hAnsi="Calibri" w:cs="Calibri"/>
        </w:rPr>
        <w:t xml:space="preserve"> program </w:t>
      </w:r>
      <w:r w:rsidR="004702DE" w:rsidRPr="00772BB5">
        <w:rPr>
          <w:rFonts w:ascii="Calibri" w:hAnsi="Calibri" w:cs="Calibri"/>
        </w:rPr>
        <w:t xml:space="preserve">could </w:t>
      </w:r>
      <w:r w:rsidR="00E80E92" w:rsidRPr="00772BB5">
        <w:rPr>
          <w:rFonts w:ascii="Calibri" w:hAnsi="Calibri" w:cs="Calibri"/>
        </w:rPr>
        <w:t xml:space="preserve">place greater emphasis </w:t>
      </w:r>
      <w:r w:rsidR="0051331B" w:rsidRPr="00772BB5">
        <w:rPr>
          <w:rFonts w:ascii="Calibri" w:hAnsi="Calibri" w:cs="Calibri"/>
        </w:rPr>
        <w:t xml:space="preserve">on firm-level quality management standards, relative to </w:t>
      </w:r>
      <w:r w:rsidR="00E80E92" w:rsidRPr="00772BB5">
        <w:rPr>
          <w:rFonts w:ascii="Calibri" w:hAnsi="Calibri" w:cs="Calibri"/>
        </w:rPr>
        <w:t>individual engagement</w:t>
      </w:r>
      <w:r w:rsidR="00CC4569" w:rsidRPr="00772BB5">
        <w:rPr>
          <w:rFonts w:ascii="Calibri" w:hAnsi="Calibri" w:cs="Calibri"/>
        </w:rPr>
        <w:t xml:space="preserve"> teams. </w:t>
      </w:r>
    </w:p>
    <w:p w14:paraId="2DE95F44" w14:textId="250C087B" w:rsidR="00962879" w:rsidRPr="00772BB5" w:rsidRDefault="00E74DE6" w:rsidP="00772BB5">
      <w:pPr>
        <w:pStyle w:val="Dash"/>
        <w:spacing w:line="240" w:lineRule="auto"/>
        <w:rPr>
          <w:rFonts w:ascii="Calibri" w:hAnsi="Calibri" w:cs="Calibri"/>
        </w:rPr>
      </w:pPr>
      <w:r>
        <w:rPr>
          <w:rFonts w:ascii="Calibri" w:hAnsi="Calibri" w:cs="Calibri"/>
        </w:rPr>
        <w:t>T</w:t>
      </w:r>
      <w:r w:rsidR="007C7C1F" w:rsidRPr="00772BB5">
        <w:rPr>
          <w:rFonts w:ascii="Calibri" w:hAnsi="Calibri" w:cs="Calibri"/>
        </w:rPr>
        <w:t xml:space="preserve">he benefits of </w:t>
      </w:r>
      <w:r w:rsidR="009D6740" w:rsidRPr="00772BB5">
        <w:rPr>
          <w:rFonts w:ascii="Calibri" w:hAnsi="Calibri" w:cs="Calibri"/>
        </w:rPr>
        <w:t xml:space="preserve">alignment between US and </w:t>
      </w:r>
      <w:r w:rsidR="007C7C1F" w:rsidRPr="00772BB5">
        <w:rPr>
          <w:rFonts w:ascii="Calibri" w:hAnsi="Calibri" w:cs="Calibri"/>
        </w:rPr>
        <w:t>international standards</w:t>
      </w:r>
      <w:r w:rsidR="00136873">
        <w:rPr>
          <w:rFonts w:ascii="Calibri" w:hAnsi="Calibri" w:cs="Calibri"/>
        </w:rPr>
        <w:t>.</w:t>
      </w:r>
    </w:p>
    <w:p w14:paraId="2EBA787D" w14:textId="59AE21D6" w:rsidR="00B10B21" w:rsidRPr="00772BB5" w:rsidRDefault="00136873" w:rsidP="00772BB5">
      <w:pPr>
        <w:pStyle w:val="Dash"/>
        <w:spacing w:line="240" w:lineRule="auto"/>
        <w:rPr>
          <w:rFonts w:ascii="Calibri" w:hAnsi="Calibri" w:cs="Calibri"/>
        </w:rPr>
      </w:pPr>
      <w:r>
        <w:rPr>
          <w:rFonts w:ascii="Calibri" w:hAnsi="Calibri" w:cs="Calibri"/>
        </w:rPr>
        <w:t>C</w:t>
      </w:r>
      <w:r w:rsidR="007473C2" w:rsidRPr="00772BB5">
        <w:rPr>
          <w:rFonts w:ascii="Calibri" w:hAnsi="Calibri" w:cs="Calibri"/>
        </w:rPr>
        <w:t>riticis</w:t>
      </w:r>
      <w:r w:rsidR="00017F05" w:rsidRPr="00772BB5">
        <w:rPr>
          <w:rFonts w:ascii="Calibri" w:hAnsi="Calibri" w:cs="Calibri"/>
        </w:rPr>
        <w:t>m of</w:t>
      </w:r>
      <w:r w:rsidR="007473C2" w:rsidRPr="00772BB5">
        <w:rPr>
          <w:rFonts w:ascii="Calibri" w:hAnsi="Calibri" w:cs="Calibri"/>
        </w:rPr>
        <w:t xml:space="preserve"> the use of fund</w:t>
      </w:r>
      <w:r w:rsidR="008B1B22" w:rsidRPr="00772BB5">
        <w:rPr>
          <w:rFonts w:ascii="Calibri" w:hAnsi="Calibri" w:cs="Calibri"/>
        </w:rPr>
        <w:t xml:space="preserve">s for </w:t>
      </w:r>
      <w:r w:rsidR="007473C2" w:rsidRPr="00772BB5">
        <w:rPr>
          <w:rFonts w:ascii="Calibri" w:hAnsi="Calibri" w:cs="Calibri"/>
        </w:rPr>
        <w:t>sustainability standards</w:t>
      </w:r>
      <w:r w:rsidR="008B1B22" w:rsidRPr="00772BB5">
        <w:rPr>
          <w:rFonts w:ascii="Calibri" w:hAnsi="Calibri" w:cs="Calibri"/>
        </w:rPr>
        <w:t xml:space="preserve">, </w:t>
      </w:r>
      <w:r w:rsidR="00E5585E" w:rsidRPr="00772BB5">
        <w:rPr>
          <w:rFonts w:ascii="Calibri" w:hAnsi="Calibri" w:cs="Calibri"/>
        </w:rPr>
        <w:t xml:space="preserve">at the expense of </w:t>
      </w:r>
      <w:r w:rsidR="00CB0021" w:rsidRPr="00772BB5">
        <w:rPr>
          <w:rFonts w:ascii="Calibri" w:hAnsi="Calibri" w:cs="Calibri"/>
        </w:rPr>
        <w:t>financial reporting standards</w:t>
      </w:r>
      <w:r w:rsidR="003211C0" w:rsidRPr="00772BB5">
        <w:rPr>
          <w:rFonts w:ascii="Calibri" w:hAnsi="Calibri" w:cs="Calibri"/>
        </w:rPr>
        <w:t xml:space="preserve">. </w:t>
      </w:r>
    </w:p>
    <w:p w14:paraId="467F3101" w14:textId="40357585" w:rsidR="002E5514" w:rsidRPr="00772BB5" w:rsidRDefault="001A031C" w:rsidP="00772BB5">
      <w:pPr>
        <w:pStyle w:val="Bullet"/>
        <w:spacing w:line="240" w:lineRule="auto"/>
        <w:rPr>
          <w:rFonts w:ascii="Calibri" w:hAnsi="Calibri" w:cs="Calibri"/>
        </w:rPr>
      </w:pPr>
      <w:r w:rsidRPr="00772BB5">
        <w:rPr>
          <w:rFonts w:ascii="Calibri" w:hAnsi="Calibri" w:cs="Calibri"/>
        </w:rPr>
        <w:t>Members welcome</w:t>
      </w:r>
      <w:r w:rsidR="003E2CC8" w:rsidRPr="00772BB5">
        <w:rPr>
          <w:rFonts w:ascii="Calibri" w:hAnsi="Calibri" w:cs="Calibri"/>
        </w:rPr>
        <w:t xml:space="preserve">d the opportunity to engage further with Ms Campbell </w:t>
      </w:r>
      <w:r w:rsidR="00005E62" w:rsidRPr="00772BB5">
        <w:rPr>
          <w:rFonts w:ascii="Calibri" w:hAnsi="Calibri" w:cs="Calibri"/>
        </w:rPr>
        <w:t>on international standards issues.</w:t>
      </w:r>
    </w:p>
    <w:p w14:paraId="2DEEC7A5" w14:textId="33C2E7DA" w:rsidR="00AC551D" w:rsidRPr="00772BB5" w:rsidRDefault="00C57402" w:rsidP="00772BB5">
      <w:pPr>
        <w:pStyle w:val="Heading2"/>
        <w:spacing w:line="240" w:lineRule="auto"/>
        <w:jc w:val="center"/>
        <w:rPr>
          <w:rFonts w:ascii="Calibri" w:hAnsi="Calibri" w:cs="Calibri"/>
        </w:rPr>
      </w:pPr>
      <w:bookmarkStart w:id="11" w:name="_Toc220510379"/>
      <w:r w:rsidRPr="00772BB5">
        <w:rPr>
          <w:rFonts w:ascii="Calibri" w:hAnsi="Calibri" w:cs="Calibri"/>
        </w:rPr>
        <w:t>Oversight of Australian accounting, auditing and sustainability standards</w:t>
      </w:r>
      <w:bookmarkEnd w:id="11"/>
    </w:p>
    <w:p w14:paraId="39DC9F3A" w14:textId="0467F804" w:rsidR="00D576EA" w:rsidRPr="00772BB5" w:rsidRDefault="0000451C" w:rsidP="00772BB5">
      <w:pPr>
        <w:pStyle w:val="Heading3"/>
        <w:spacing w:line="240" w:lineRule="auto"/>
        <w:rPr>
          <w:rFonts w:ascii="Calibri" w:hAnsi="Calibri" w:cs="Calibri"/>
        </w:rPr>
      </w:pPr>
      <w:bookmarkStart w:id="12" w:name="_Toc220510380"/>
      <w:r w:rsidRPr="00772BB5">
        <w:rPr>
          <w:rFonts w:ascii="Calibri" w:hAnsi="Calibri" w:cs="Calibri"/>
        </w:rPr>
        <w:t>Auditing and Assurance Standards Board</w:t>
      </w:r>
      <w:bookmarkEnd w:id="12"/>
    </w:p>
    <w:p w14:paraId="0FC91EB4" w14:textId="77777777" w:rsidR="00611BB6" w:rsidRPr="00772BB5" w:rsidRDefault="00611BB6" w:rsidP="00772BB5">
      <w:pPr>
        <w:pStyle w:val="Heading4"/>
        <w:spacing w:line="240" w:lineRule="auto"/>
        <w:rPr>
          <w:rFonts w:ascii="Calibri" w:hAnsi="Calibri" w:cs="Calibri"/>
          <w:color w:val="7030A0"/>
        </w:rPr>
      </w:pPr>
      <w:r w:rsidRPr="00772BB5">
        <w:rPr>
          <w:rFonts w:ascii="Calibri" w:hAnsi="Calibri" w:cs="Calibri"/>
        </w:rPr>
        <w:t>Sustainability auditing and assurance update</w:t>
      </w:r>
      <w:r w:rsidRPr="00772BB5">
        <w:rPr>
          <w:rFonts w:ascii="Calibri" w:hAnsi="Calibri" w:cs="Calibri"/>
        </w:rPr>
        <w:tab/>
      </w:r>
    </w:p>
    <w:p w14:paraId="1D7BE857" w14:textId="519E31B7" w:rsidR="00611BB6" w:rsidRPr="00772BB5" w:rsidRDefault="002734ED" w:rsidP="00772BB5">
      <w:pPr>
        <w:pStyle w:val="Bullet"/>
        <w:numPr>
          <w:ilvl w:val="0"/>
          <w:numId w:val="0"/>
        </w:numPr>
        <w:spacing w:line="240" w:lineRule="auto"/>
        <w:rPr>
          <w:rFonts w:ascii="Calibri" w:hAnsi="Calibri" w:cs="Calibri"/>
        </w:rPr>
      </w:pPr>
      <w:r w:rsidRPr="00772BB5">
        <w:rPr>
          <w:rFonts w:ascii="Calibri" w:hAnsi="Calibri" w:cs="Calibri"/>
        </w:rPr>
        <w:t xml:space="preserve">The AUASB Chair </w:t>
      </w:r>
      <w:r w:rsidR="00611BB6" w:rsidRPr="00772BB5">
        <w:rPr>
          <w:rFonts w:ascii="Calibri" w:hAnsi="Calibri" w:cs="Calibri"/>
        </w:rPr>
        <w:t>discussed</w:t>
      </w:r>
      <w:r w:rsidR="0063258F" w:rsidRPr="00772BB5">
        <w:rPr>
          <w:rFonts w:ascii="Calibri" w:hAnsi="Calibri" w:cs="Calibri"/>
        </w:rPr>
        <w:t xml:space="preserve"> p</w:t>
      </w:r>
      <w:r w:rsidR="00CC797B" w:rsidRPr="00772BB5">
        <w:rPr>
          <w:rFonts w:ascii="Calibri" w:hAnsi="Calibri" w:cs="Calibri"/>
        </w:rPr>
        <w:t>roposed amendments</w:t>
      </w:r>
      <w:r w:rsidR="00080E64" w:rsidRPr="00772BB5">
        <w:rPr>
          <w:rFonts w:ascii="Calibri" w:hAnsi="Calibri" w:cs="Calibri"/>
          <w:vertAlign w:val="superscript"/>
        </w:rPr>
        <w:footnoteReference w:id="2"/>
      </w:r>
      <w:r w:rsidR="00080E64" w:rsidRPr="00772BB5">
        <w:rPr>
          <w:rFonts w:ascii="Calibri" w:hAnsi="Calibri" w:cs="Calibri"/>
        </w:rPr>
        <w:t xml:space="preserve"> </w:t>
      </w:r>
      <w:r w:rsidR="00CC797B" w:rsidRPr="00772BB5">
        <w:rPr>
          <w:rFonts w:ascii="Calibri" w:hAnsi="Calibri" w:cs="Calibri"/>
        </w:rPr>
        <w:t xml:space="preserve">to </w:t>
      </w:r>
      <w:r w:rsidR="0063258F" w:rsidRPr="00772BB5">
        <w:rPr>
          <w:rFonts w:ascii="Calibri" w:hAnsi="Calibri" w:cs="Calibri"/>
        </w:rPr>
        <w:t xml:space="preserve">the </w:t>
      </w:r>
      <w:r w:rsidR="00CC797B" w:rsidRPr="00772BB5">
        <w:rPr>
          <w:rFonts w:ascii="Calibri" w:hAnsi="Calibri" w:cs="Calibri"/>
        </w:rPr>
        <w:t>phasing model</w:t>
      </w:r>
      <w:r w:rsidR="0032538C" w:rsidRPr="00772BB5">
        <w:rPr>
          <w:rFonts w:ascii="Calibri" w:hAnsi="Calibri" w:cs="Calibri"/>
        </w:rPr>
        <w:t xml:space="preserve"> for</w:t>
      </w:r>
      <w:r w:rsidR="00522B8F">
        <w:rPr>
          <w:rFonts w:ascii="Calibri" w:hAnsi="Calibri" w:cs="Calibri"/>
        </w:rPr>
        <w:t xml:space="preserve"> assurance of information in Corporations Act</w:t>
      </w:r>
      <w:r w:rsidR="0032538C" w:rsidRPr="00772BB5">
        <w:rPr>
          <w:rFonts w:ascii="Calibri" w:hAnsi="Calibri" w:cs="Calibri"/>
        </w:rPr>
        <w:t xml:space="preserve"> sustainability reports </w:t>
      </w:r>
      <w:r w:rsidR="0063258F" w:rsidRPr="00772BB5">
        <w:rPr>
          <w:rFonts w:ascii="Calibri" w:hAnsi="Calibri" w:cs="Calibri"/>
        </w:rPr>
        <w:t>which</w:t>
      </w:r>
      <w:r w:rsidR="00080E64" w:rsidRPr="00772BB5">
        <w:rPr>
          <w:rFonts w:ascii="Calibri" w:hAnsi="Calibri" w:cs="Calibri"/>
        </w:rPr>
        <w:t>:</w:t>
      </w:r>
    </w:p>
    <w:p w14:paraId="5636D49B" w14:textId="0938E293" w:rsidR="008F3358" w:rsidRPr="00772BB5" w:rsidRDefault="0063258F" w:rsidP="00772BB5">
      <w:pPr>
        <w:pStyle w:val="Bullet"/>
        <w:spacing w:line="240" w:lineRule="auto"/>
        <w:rPr>
          <w:rFonts w:ascii="Calibri" w:hAnsi="Calibri" w:cs="Calibri"/>
        </w:rPr>
      </w:pPr>
      <w:r w:rsidRPr="00772BB5">
        <w:rPr>
          <w:rFonts w:ascii="Calibri" w:hAnsi="Calibri" w:cs="Calibri"/>
        </w:rPr>
        <w:t>c</w:t>
      </w:r>
      <w:r w:rsidR="005E4783" w:rsidRPr="00772BB5">
        <w:rPr>
          <w:rFonts w:ascii="Calibri" w:hAnsi="Calibri" w:cs="Calibri"/>
        </w:rPr>
        <w:t xml:space="preserve">larify </w:t>
      </w:r>
      <w:r w:rsidR="00DE1D4F" w:rsidRPr="00772BB5">
        <w:rPr>
          <w:rFonts w:ascii="Calibri" w:hAnsi="Calibri" w:cs="Calibri"/>
        </w:rPr>
        <w:t>that the directors’ declaration in the sustainability report is required to be subject to limited assurance for Years 2 and 3 when the declaration refers to reporting compliance based on ‘reasonable steps’</w:t>
      </w:r>
      <w:r w:rsidR="0001347A" w:rsidRPr="00772BB5">
        <w:rPr>
          <w:rFonts w:ascii="Calibri" w:hAnsi="Calibri" w:cs="Calibri"/>
        </w:rPr>
        <w:t xml:space="preserve">, and </w:t>
      </w:r>
    </w:p>
    <w:p w14:paraId="2C42B91C" w14:textId="6464F88A" w:rsidR="002A319C" w:rsidRPr="00772BB5" w:rsidRDefault="0063258F" w:rsidP="00772BB5">
      <w:pPr>
        <w:pStyle w:val="Bullet"/>
        <w:spacing w:line="240" w:lineRule="auto"/>
        <w:rPr>
          <w:rFonts w:ascii="Calibri" w:hAnsi="Calibri" w:cs="Calibri"/>
        </w:rPr>
      </w:pPr>
      <w:r w:rsidRPr="00772BB5">
        <w:rPr>
          <w:rFonts w:ascii="Calibri" w:hAnsi="Calibri" w:cs="Calibri"/>
        </w:rPr>
        <w:t>a</w:t>
      </w:r>
      <w:r w:rsidR="0001347A" w:rsidRPr="00772BB5">
        <w:rPr>
          <w:rFonts w:ascii="Calibri" w:hAnsi="Calibri" w:cs="Calibri"/>
        </w:rPr>
        <w:t>pply the phasing model to an entity that voluntarily prepares a sustainability report under the Corporations Act</w:t>
      </w:r>
      <w:r w:rsidR="005C3D8E" w:rsidRPr="00772BB5">
        <w:rPr>
          <w:rFonts w:ascii="Calibri" w:hAnsi="Calibri" w:cs="Calibri"/>
        </w:rPr>
        <w:t xml:space="preserve"> (e.g. where a Group 2 entity that elects to report on the timeline for a Group 1 entity</w:t>
      </w:r>
      <w:r w:rsidR="00522B8F">
        <w:rPr>
          <w:rFonts w:ascii="Calibri" w:hAnsi="Calibri" w:cs="Calibri"/>
        </w:rPr>
        <w:t>, the Group 1 phasing would apply</w:t>
      </w:r>
      <w:r w:rsidR="005C3D8E" w:rsidRPr="00772BB5">
        <w:rPr>
          <w:rFonts w:ascii="Calibri" w:hAnsi="Calibri" w:cs="Calibri"/>
        </w:rPr>
        <w:t>).</w:t>
      </w:r>
    </w:p>
    <w:p w14:paraId="16C3FBA0" w14:textId="2E49371D" w:rsidR="00A325D2" w:rsidRPr="00772BB5" w:rsidRDefault="00E97FDA" w:rsidP="00772BB5">
      <w:pPr>
        <w:pStyle w:val="Bullet"/>
        <w:numPr>
          <w:ilvl w:val="0"/>
          <w:numId w:val="0"/>
        </w:numPr>
        <w:spacing w:line="240" w:lineRule="auto"/>
        <w:rPr>
          <w:rFonts w:ascii="Calibri" w:hAnsi="Calibri" w:cs="Calibri"/>
        </w:rPr>
      </w:pPr>
      <w:r w:rsidRPr="00772BB5">
        <w:rPr>
          <w:rFonts w:ascii="Calibri" w:hAnsi="Calibri" w:cs="Calibri"/>
        </w:rPr>
        <w:t>Separately, t</w:t>
      </w:r>
      <w:r w:rsidR="002A319C" w:rsidRPr="00772BB5">
        <w:rPr>
          <w:rFonts w:ascii="Calibri" w:hAnsi="Calibri" w:cs="Calibri"/>
        </w:rPr>
        <w:t>he AUASB issued exposure draft</w:t>
      </w:r>
      <w:r w:rsidR="00317485" w:rsidRPr="00772BB5">
        <w:rPr>
          <w:rStyle w:val="FootnoteReference"/>
          <w:rFonts w:ascii="Calibri" w:hAnsi="Calibri" w:cs="Calibri"/>
        </w:rPr>
        <w:footnoteReference w:id="3"/>
      </w:r>
      <w:r w:rsidR="002A319C" w:rsidRPr="00772BB5">
        <w:rPr>
          <w:rFonts w:ascii="Calibri" w:hAnsi="Calibri" w:cs="Calibri"/>
        </w:rPr>
        <w:t xml:space="preserve"> which proposes to add four more illustrative auditor’s reports to ASSA </w:t>
      </w:r>
      <w:proofErr w:type="gramStart"/>
      <w:r w:rsidR="002A319C" w:rsidRPr="00772BB5">
        <w:rPr>
          <w:rFonts w:ascii="Calibri" w:hAnsi="Calibri" w:cs="Calibri"/>
        </w:rPr>
        <w:t>5000</w:t>
      </w:r>
      <w:r w:rsidRPr="00772BB5">
        <w:rPr>
          <w:rFonts w:ascii="Calibri" w:hAnsi="Calibri" w:cs="Calibri"/>
        </w:rPr>
        <w:t>, and</w:t>
      </w:r>
      <w:proofErr w:type="gramEnd"/>
      <w:r w:rsidRPr="00772BB5">
        <w:rPr>
          <w:rFonts w:ascii="Calibri" w:hAnsi="Calibri" w:cs="Calibri"/>
        </w:rPr>
        <w:t xml:space="preserve"> </w:t>
      </w:r>
      <w:r w:rsidR="00A325D2" w:rsidRPr="00772BB5">
        <w:rPr>
          <w:rFonts w:ascii="Calibri" w:hAnsi="Calibri" w:cs="Calibri"/>
        </w:rPr>
        <w:t xml:space="preserve">will continue </w:t>
      </w:r>
      <w:r w:rsidRPr="00772BB5">
        <w:rPr>
          <w:rFonts w:ascii="Calibri" w:hAnsi="Calibri" w:cs="Calibri"/>
        </w:rPr>
        <w:t>developing</w:t>
      </w:r>
      <w:r w:rsidR="00A325D2" w:rsidRPr="00772BB5">
        <w:rPr>
          <w:rFonts w:ascii="Calibri" w:hAnsi="Calibri" w:cs="Calibri"/>
        </w:rPr>
        <w:t xml:space="preserve"> guidance and materials to assist practitioners in implementing ASSA 5000, particularly under the local climate reporting regime</w:t>
      </w:r>
      <w:r w:rsidR="00454A9A" w:rsidRPr="00772BB5">
        <w:rPr>
          <w:rFonts w:ascii="Calibri" w:hAnsi="Calibri" w:cs="Calibri"/>
        </w:rPr>
        <w:t xml:space="preserve">. </w:t>
      </w:r>
    </w:p>
    <w:p w14:paraId="1D160462" w14:textId="49DAFB2F" w:rsidR="00005E62" w:rsidRPr="00772BB5" w:rsidRDefault="00005E62" w:rsidP="00772BB5">
      <w:pPr>
        <w:pStyle w:val="Heading4"/>
        <w:spacing w:line="240" w:lineRule="auto"/>
        <w:rPr>
          <w:rFonts w:ascii="Calibri" w:hAnsi="Calibri" w:cs="Calibri"/>
        </w:rPr>
      </w:pPr>
      <w:r w:rsidRPr="00772BB5">
        <w:rPr>
          <w:rFonts w:ascii="Calibri" w:hAnsi="Calibri" w:cs="Calibri"/>
        </w:rPr>
        <w:t>Financial auditing and assurance update</w:t>
      </w:r>
    </w:p>
    <w:p w14:paraId="1CB794FA" w14:textId="018DBC96" w:rsidR="00005E62" w:rsidRPr="00772BB5" w:rsidRDefault="00D52A3A" w:rsidP="00772BB5">
      <w:pPr>
        <w:pStyle w:val="Bullet"/>
        <w:numPr>
          <w:ilvl w:val="0"/>
          <w:numId w:val="0"/>
        </w:numPr>
        <w:spacing w:line="240" w:lineRule="auto"/>
        <w:ind w:left="567" w:hanging="567"/>
        <w:rPr>
          <w:rFonts w:ascii="Calibri" w:hAnsi="Calibri" w:cs="Calibri"/>
        </w:rPr>
      </w:pPr>
      <w:r w:rsidRPr="00772BB5">
        <w:rPr>
          <w:rFonts w:ascii="Calibri" w:hAnsi="Calibri" w:cs="Calibri"/>
        </w:rPr>
        <w:t>The AUASB Chair noted</w:t>
      </w:r>
      <w:r w:rsidR="001F4333" w:rsidRPr="00772BB5">
        <w:rPr>
          <w:rFonts w:ascii="Calibri" w:hAnsi="Calibri" w:cs="Calibri"/>
        </w:rPr>
        <w:t xml:space="preserve"> </w:t>
      </w:r>
      <w:r w:rsidR="007F1763" w:rsidRPr="00772BB5">
        <w:rPr>
          <w:rFonts w:ascii="Calibri" w:hAnsi="Calibri" w:cs="Calibri"/>
        </w:rPr>
        <w:t xml:space="preserve">items in the AUASB </w:t>
      </w:r>
      <w:r w:rsidR="00522B8F">
        <w:rPr>
          <w:rFonts w:ascii="Calibri" w:hAnsi="Calibri" w:cs="Calibri"/>
        </w:rPr>
        <w:t>report, including:</w:t>
      </w:r>
      <w:r w:rsidR="00744817" w:rsidRPr="00772BB5">
        <w:rPr>
          <w:rFonts w:ascii="Calibri" w:hAnsi="Calibri" w:cs="Calibri"/>
        </w:rPr>
        <w:t xml:space="preserve"> </w:t>
      </w:r>
    </w:p>
    <w:p w14:paraId="5A184E03" w14:textId="204CE8EC" w:rsidR="00990C25" w:rsidRDefault="00990C25" w:rsidP="00772BB5">
      <w:pPr>
        <w:pStyle w:val="Bullet"/>
        <w:spacing w:line="240" w:lineRule="auto"/>
        <w:rPr>
          <w:rFonts w:ascii="Calibri" w:hAnsi="Calibri" w:cs="Calibri"/>
        </w:rPr>
      </w:pPr>
      <w:r>
        <w:rPr>
          <w:rFonts w:ascii="Calibri" w:hAnsi="Calibri" w:cs="Calibri"/>
        </w:rPr>
        <w:t>The continuing importance of financial report assurance standards and the AUASB input into international projects underway in this area, including the update of the standard on reviews of interim financial reports.</w:t>
      </w:r>
    </w:p>
    <w:p w14:paraId="71E63808" w14:textId="1F1642B4" w:rsidR="00C477AC" w:rsidRDefault="00C477AC" w:rsidP="00772BB5">
      <w:pPr>
        <w:pStyle w:val="Bullet"/>
        <w:spacing w:line="240" w:lineRule="auto"/>
        <w:rPr>
          <w:rFonts w:ascii="Calibri" w:hAnsi="Calibri" w:cs="Calibri"/>
        </w:rPr>
      </w:pPr>
      <w:r>
        <w:rPr>
          <w:rFonts w:ascii="Calibri" w:hAnsi="Calibri" w:cs="Calibri"/>
        </w:rPr>
        <w:t xml:space="preserve">The </w:t>
      </w:r>
      <w:r w:rsidR="00990C25">
        <w:rPr>
          <w:rFonts w:ascii="Calibri" w:hAnsi="Calibri" w:cs="Calibri"/>
        </w:rPr>
        <w:t xml:space="preserve">AUASB’s </w:t>
      </w:r>
      <w:r>
        <w:rPr>
          <w:rFonts w:ascii="Calibri" w:hAnsi="Calibri" w:cs="Calibri"/>
        </w:rPr>
        <w:t>work on updating and revising various Guidance Statements.</w:t>
      </w:r>
    </w:p>
    <w:p w14:paraId="6DFCEA60" w14:textId="3D25E59B" w:rsidR="00381F0B" w:rsidRPr="00772BB5" w:rsidRDefault="00381F0B" w:rsidP="00772BB5">
      <w:pPr>
        <w:pStyle w:val="Bullet"/>
        <w:spacing w:line="240" w:lineRule="auto"/>
        <w:rPr>
          <w:rFonts w:ascii="Calibri" w:hAnsi="Calibri" w:cs="Calibri"/>
        </w:rPr>
      </w:pPr>
      <w:r w:rsidRPr="00772BB5">
        <w:rPr>
          <w:rFonts w:ascii="Calibri" w:hAnsi="Calibri" w:cs="Calibri"/>
        </w:rPr>
        <w:t>The AUASB co-hosted the IAASB's Technology Quality Management Roundtable in November which was attended by representatives from the largest six firms, smaller firms, regulators, APESB, preparers, academics and others.</w:t>
      </w:r>
    </w:p>
    <w:p w14:paraId="704B895C" w14:textId="5EBB4DB1" w:rsidR="008452FA" w:rsidRPr="00772BB5" w:rsidRDefault="00DB574F" w:rsidP="00772BB5">
      <w:pPr>
        <w:pStyle w:val="Bullet"/>
        <w:spacing w:after="0" w:line="240" w:lineRule="auto"/>
        <w:rPr>
          <w:rFonts w:ascii="Calibri" w:hAnsi="Calibri" w:cs="Calibri"/>
          <w:color w:val="7030A0"/>
        </w:rPr>
      </w:pPr>
      <w:r w:rsidRPr="00772BB5">
        <w:rPr>
          <w:rFonts w:ascii="Calibri" w:hAnsi="Calibri" w:cs="Calibri"/>
        </w:rPr>
        <w:t>The AUASB attended the Australian National Centre for Audit and Assurance Research (ANCAAR)</w:t>
      </w:r>
      <w:r w:rsidR="006F77E0" w:rsidRPr="00772BB5">
        <w:rPr>
          <w:rFonts w:ascii="Calibri" w:hAnsi="Calibri" w:cs="Calibri"/>
        </w:rPr>
        <w:t xml:space="preserve"> on 5-6 December 2025. </w:t>
      </w:r>
      <w:r w:rsidR="00857623" w:rsidRPr="00772BB5">
        <w:rPr>
          <w:rFonts w:ascii="Calibri" w:hAnsi="Calibri" w:cs="Calibri"/>
        </w:rPr>
        <w:t xml:space="preserve">The AUASB Chair </w:t>
      </w:r>
      <w:r w:rsidR="00EA5412" w:rsidRPr="00772BB5">
        <w:rPr>
          <w:rFonts w:ascii="Calibri" w:hAnsi="Calibri" w:cs="Calibri"/>
        </w:rPr>
        <w:t>spoke to benefits of engaging with academia at fora such as ANCAAR</w:t>
      </w:r>
      <w:r w:rsidR="008452FA" w:rsidRPr="00772BB5">
        <w:rPr>
          <w:rFonts w:ascii="Calibri" w:hAnsi="Calibri" w:cs="Calibri"/>
        </w:rPr>
        <w:t>.</w:t>
      </w:r>
    </w:p>
    <w:p w14:paraId="77FAF8B6" w14:textId="35AD32A5" w:rsidR="00F900E0" w:rsidRPr="00772BB5" w:rsidRDefault="00293BFB" w:rsidP="00772BB5">
      <w:pPr>
        <w:pStyle w:val="Heading3"/>
        <w:spacing w:line="240" w:lineRule="auto"/>
        <w:rPr>
          <w:rFonts w:ascii="Calibri" w:hAnsi="Calibri" w:cs="Calibri"/>
        </w:rPr>
      </w:pPr>
      <w:bookmarkStart w:id="13" w:name="_Toc220510381"/>
      <w:r w:rsidRPr="00772BB5">
        <w:rPr>
          <w:rFonts w:ascii="Calibri" w:hAnsi="Calibri" w:cs="Calibri"/>
        </w:rPr>
        <w:t>Australian Accounting Standards Board (AASB)</w:t>
      </w:r>
      <w:bookmarkEnd w:id="13"/>
    </w:p>
    <w:p w14:paraId="4FA8EF11" w14:textId="09A77332" w:rsidR="00293BFB" w:rsidRPr="00772BB5" w:rsidRDefault="00293BFB" w:rsidP="00772BB5">
      <w:pPr>
        <w:pStyle w:val="Heading4"/>
        <w:spacing w:line="240" w:lineRule="auto"/>
        <w:rPr>
          <w:rFonts w:ascii="Calibri" w:hAnsi="Calibri" w:cs="Calibri"/>
        </w:rPr>
      </w:pPr>
      <w:r w:rsidRPr="00772BB5">
        <w:rPr>
          <w:rFonts w:ascii="Calibri" w:hAnsi="Calibri" w:cs="Calibri"/>
        </w:rPr>
        <w:t>Financial Reporting Update</w:t>
      </w:r>
    </w:p>
    <w:p w14:paraId="47A07449" w14:textId="77777777" w:rsidR="007053CE" w:rsidRPr="00772BB5" w:rsidRDefault="00293BFB" w:rsidP="00772BB5">
      <w:pPr>
        <w:pStyle w:val="Bullet"/>
        <w:spacing w:line="240" w:lineRule="auto"/>
        <w:rPr>
          <w:rFonts w:ascii="Calibri" w:hAnsi="Calibri" w:cs="Calibri"/>
        </w:rPr>
      </w:pPr>
      <w:r w:rsidRPr="00772BB5">
        <w:rPr>
          <w:rFonts w:ascii="Calibri" w:hAnsi="Calibri" w:cs="Calibri"/>
        </w:rPr>
        <w:t>AASB</w:t>
      </w:r>
      <w:r w:rsidR="00A61190" w:rsidRPr="00772BB5">
        <w:rPr>
          <w:rFonts w:ascii="Calibri" w:hAnsi="Calibri" w:cs="Calibri"/>
        </w:rPr>
        <w:t xml:space="preserve"> staff</w:t>
      </w:r>
      <w:r w:rsidRPr="00772BB5">
        <w:rPr>
          <w:rFonts w:ascii="Calibri" w:hAnsi="Calibri" w:cs="Calibri"/>
        </w:rPr>
        <w:t xml:space="preserve"> presented to Local Government Ministers Forum (LGMF) on depreciation </w:t>
      </w:r>
      <w:r w:rsidR="004B2EFA" w:rsidRPr="00772BB5">
        <w:rPr>
          <w:rFonts w:ascii="Calibri" w:hAnsi="Calibri" w:cs="Calibri"/>
        </w:rPr>
        <w:t>issues</w:t>
      </w:r>
      <w:r w:rsidRPr="00772BB5">
        <w:rPr>
          <w:rFonts w:ascii="Calibri" w:hAnsi="Calibri" w:cs="Calibri"/>
        </w:rPr>
        <w:t>.</w:t>
      </w:r>
      <w:r w:rsidR="004C17D6" w:rsidRPr="00772BB5">
        <w:rPr>
          <w:rFonts w:ascii="Calibri" w:hAnsi="Calibri" w:cs="Calibri"/>
        </w:rPr>
        <w:t xml:space="preserve"> </w:t>
      </w:r>
      <w:r w:rsidR="007053CE" w:rsidRPr="00772BB5">
        <w:rPr>
          <w:rFonts w:ascii="Calibri" w:hAnsi="Calibri" w:cs="Calibri"/>
        </w:rPr>
        <w:t xml:space="preserve">The 28 November LGMF communique can be found on the LGMF </w:t>
      </w:r>
      <w:hyperlink r:id="rId12" w:history="1">
        <w:r w:rsidR="007053CE" w:rsidRPr="00772BB5">
          <w:rPr>
            <w:rStyle w:val="Hyperlink"/>
            <w:rFonts w:ascii="Calibri" w:hAnsi="Calibri" w:cs="Calibri"/>
          </w:rPr>
          <w:t>website</w:t>
        </w:r>
      </w:hyperlink>
      <w:r w:rsidR="007053CE" w:rsidRPr="00772BB5">
        <w:rPr>
          <w:rFonts w:ascii="Calibri" w:hAnsi="Calibri" w:cs="Calibri"/>
        </w:rPr>
        <w:t xml:space="preserve">. </w:t>
      </w:r>
    </w:p>
    <w:p w14:paraId="11D7D9AA" w14:textId="7B899D82" w:rsidR="00293BFB" w:rsidRPr="00772BB5" w:rsidRDefault="007B56F2" w:rsidP="00772BB5">
      <w:pPr>
        <w:pStyle w:val="Dash"/>
        <w:spacing w:line="240" w:lineRule="auto"/>
        <w:rPr>
          <w:rFonts w:ascii="Calibri" w:hAnsi="Calibri" w:cs="Calibri"/>
        </w:rPr>
      </w:pPr>
      <w:r w:rsidRPr="00772BB5">
        <w:rPr>
          <w:rFonts w:ascii="Calibri" w:hAnsi="Calibri" w:cs="Calibri"/>
        </w:rPr>
        <w:t>T</w:t>
      </w:r>
      <w:r w:rsidR="006800CB" w:rsidRPr="00772BB5">
        <w:rPr>
          <w:rFonts w:ascii="Calibri" w:hAnsi="Calibri" w:cs="Calibri"/>
        </w:rPr>
        <w:t xml:space="preserve">he AASB has published </w:t>
      </w:r>
      <w:r w:rsidR="004C17D6" w:rsidRPr="00772BB5">
        <w:rPr>
          <w:rFonts w:ascii="Calibri" w:hAnsi="Calibri" w:cs="Calibri"/>
        </w:rPr>
        <w:t xml:space="preserve">Staff FAQs on </w:t>
      </w:r>
      <w:hyperlink r:id="rId13" w:history="1">
        <w:r w:rsidR="000F602D" w:rsidRPr="00772BB5">
          <w:rPr>
            <w:rStyle w:val="Hyperlink"/>
            <w:rFonts w:ascii="Calibri" w:hAnsi="Calibri" w:cs="Calibri"/>
          </w:rPr>
          <w:t xml:space="preserve">Local Governments and Accounting </w:t>
        </w:r>
        <w:r w:rsidR="004C17D6" w:rsidRPr="00772BB5">
          <w:rPr>
            <w:rStyle w:val="Hyperlink"/>
            <w:rFonts w:ascii="Calibri" w:hAnsi="Calibri" w:cs="Calibri"/>
          </w:rPr>
          <w:t>Depreciation</w:t>
        </w:r>
      </w:hyperlink>
      <w:r w:rsidRPr="00772BB5">
        <w:rPr>
          <w:rFonts w:ascii="Calibri" w:hAnsi="Calibri" w:cs="Calibri"/>
        </w:rPr>
        <w:t xml:space="preserve"> </w:t>
      </w:r>
      <w:r w:rsidR="00964BB5" w:rsidRPr="00772BB5">
        <w:rPr>
          <w:rFonts w:ascii="Calibri" w:hAnsi="Calibri" w:cs="Calibri"/>
        </w:rPr>
        <w:t xml:space="preserve">to increase awareness about the purpose </w:t>
      </w:r>
      <w:r w:rsidR="00ED6501" w:rsidRPr="00772BB5">
        <w:rPr>
          <w:rFonts w:ascii="Calibri" w:hAnsi="Calibri" w:cs="Calibri"/>
        </w:rPr>
        <w:t xml:space="preserve">and interpretation of depreciation. </w:t>
      </w:r>
    </w:p>
    <w:p w14:paraId="39EED1D1" w14:textId="32EA99E0" w:rsidR="00E16B28" w:rsidRPr="00772BB5" w:rsidRDefault="00E16B28" w:rsidP="00772BB5">
      <w:pPr>
        <w:pStyle w:val="Dash"/>
        <w:spacing w:line="240" w:lineRule="auto"/>
        <w:rPr>
          <w:rFonts w:ascii="Calibri" w:hAnsi="Calibri" w:cs="Calibri"/>
        </w:rPr>
      </w:pPr>
      <w:r w:rsidRPr="00772BB5">
        <w:rPr>
          <w:rFonts w:ascii="Calibri" w:hAnsi="Calibri" w:cs="Calibri"/>
        </w:rPr>
        <w:t>Local government</w:t>
      </w:r>
      <w:r w:rsidR="009F74A2" w:rsidRPr="00772BB5">
        <w:rPr>
          <w:rFonts w:ascii="Calibri" w:hAnsi="Calibri" w:cs="Calibri"/>
        </w:rPr>
        <w:t xml:space="preserve"> ministers have agreed to consider </w:t>
      </w:r>
      <w:r w:rsidR="00337506" w:rsidRPr="00772BB5">
        <w:rPr>
          <w:rFonts w:ascii="Calibri" w:hAnsi="Calibri" w:cs="Calibri"/>
        </w:rPr>
        <w:t>how their jurisdictions assess</w:t>
      </w:r>
      <w:r w:rsidR="009F74A2" w:rsidRPr="00772BB5">
        <w:rPr>
          <w:rFonts w:ascii="Calibri" w:hAnsi="Calibri" w:cs="Calibri"/>
        </w:rPr>
        <w:t xml:space="preserve"> financial sustainability </w:t>
      </w:r>
      <w:r w:rsidR="000C5D60" w:rsidRPr="00772BB5">
        <w:rPr>
          <w:rFonts w:ascii="Calibri" w:hAnsi="Calibri" w:cs="Calibri"/>
        </w:rPr>
        <w:t xml:space="preserve">and brief their treasurers </w:t>
      </w:r>
      <w:r w:rsidR="00337506" w:rsidRPr="00772BB5">
        <w:rPr>
          <w:rFonts w:ascii="Calibri" w:hAnsi="Calibri" w:cs="Calibri"/>
        </w:rPr>
        <w:t xml:space="preserve">for discussion at a future meeting of the Council on Federal Financial Relations. </w:t>
      </w:r>
    </w:p>
    <w:p w14:paraId="64C58D99" w14:textId="49D4A7D7" w:rsidR="00250F6F" w:rsidRPr="00772BB5" w:rsidRDefault="006D218E" w:rsidP="00772BB5">
      <w:pPr>
        <w:pStyle w:val="Bullet"/>
        <w:spacing w:line="240" w:lineRule="auto"/>
        <w:rPr>
          <w:rFonts w:ascii="Calibri" w:hAnsi="Calibri" w:cs="Calibri"/>
          <w:lang w:val="en-AU"/>
        </w:rPr>
      </w:pPr>
      <w:r w:rsidRPr="00772BB5">
        <w:rPr>
          <w:rFonts w:ascii="Calibri" w:hAnsi="Calibri" w:cs="Calibri"/>
          <w:lang w:val="en-AU"/>
        </w:rPr>
        <w:t xml:space="preserve">Recent </w:t>
      </w:r>
      <w:r w:rsidR="00C16364" w:rsidRPr="00772BB5">
        <w:rPr>
          <w:rFonts w:ascii="Calibri" w:hAnsi="Calibri" w:cs="Calibri"/>
          <w:lang w:val="en-AU"/>
        </w:rPr>
        <w:t>meetings of the</w:t>
      </w:r>
      <w:r w:rsidR="005F5CFC" w:rsidRPr="00772BB5">
        <w:rPr>
          <w:rFonts w:ascii="Calibri" w:hAnsi="Calibri" w:cs="Calibri"/>
          <w:lang w:val="en-AU"/>
        </w:rPr>
        <w:t xml:space="preserve"> ASAF</w:t>
      </w:r>
      <w:r w:rsidR="00C16364" w:rsidRPr="00772BB5">
        <w:rPr>
          <w:rFonts w:ascii="Calibri" w:hAnsi="Calibri" w:cs="Calibri"/>
          <w:lang w:val="en-AU"/>
        </w:rPr>
        <w:t xml:space="preserve"> </w:t>
      </w:r>
      <w:r w:rsidR="00250F6F" w:rsidRPr="00772BB5">
        <w:rPr>
          <w:rFonts w:ascii="Calibri" w:hAnsi="Calibri" w:cs="Calibri"/>
          <w:lang w:val="en-AU"/>
        </w:rPr>
        <w:t xml:space="preserve">included </w:t>
      </w:r>
      <w:r w:rsidR="008A581E" w:rsidRPr="00772BB5">
        <w:rPr>
          <w:rFonts w:ascii="Calibri" w:hAnsi="Calibri" w:cs="Calibri"/>
          <w:lang w:val="en-AU"/>
        </w:rPr>
        <w:t xml:space="preserve">discussion on intangibles, impairment exemptions, and broader </w:t>
      </w:r>
      <w:r w:rsidR="009D5892" w:rsidRPr="00772BB5">
        <w:rPr>
          <w:rFonts w:ascii="Calibri" w:hAnsi="Calibri" w:cs="Calibri"/>
          <w:lang w:val="en-AU"/>
        </w:rPr>
        <w:t>consideration about</w:t>
      </w:r>
      <w:r w:rsidR="008A581E" w:rsidRPr="00772BB5">
        <w:rPr>
          <w:rFonts w:ascii="Calibri" w:hAnsi="Calibri" w:cs="Calibri"/>
          <w:lang w:val="en-AU"/>
        </w:rPr>
        <w:t xml:space="preserve"> whether existing standards remain fit for purpose in addressing emerging and evolving issues. </w:t>
      </w:r>
    </w:p>
    <w:p w14:paraId="75505912" w14:textId="387A5774" w:rsidR="00250F6F" w:rsidRPr="00772BB5" w:rsidRDefault="00250F6F" w:rsidP="00772BB5">
      <w:pPr>
        <w:pStyle w:val="Dash"/>
        <w:spacing w:line="240" w:lineRule="auto"/>
        <w:rPr>
          <w:rFonts w:ascii="Calibri" w:hAnsi="Calibri" w:cs="Calibri"/>
          <w:lang w:val="en-AU"/>
        </w:rPr>
      </w:pPr>
      <w:r w:rsidRPr="00772BB5">
        <w:rPr>
          <w:rFonts w:ascii="Calibri" w:hAnsi="Calibri" w:cs="Calibri"/>
          <w:lang w:val="en-AU"/>
        </w:rPr>
        <w:t>A common theme re</w:t>
      </w:r>
      <w:r w:rsidR="005720DA" w:rsidRPr="00772BB5">
        <w:rPr>
          <w:rFonts w:ascii="Calibri" w:hAnsi="Calibri" w:cs="Calibri"/>
          <w:lang w:val="en-AU"/>
        </w:rPr>
        <w:t>garding</w:t>
      </w:r>
      <w:r w:rsidRPr="00772BB5">
        <w:rPr>
          <w:rFonts w:ascii="Calibri" w:hAnsi="Calibri" w:cs="Calibri"/>
          <w:lang w:val="en-AU"/>
        </w:rPr>
        <w:t xml:space="preserve"> intangible</w:t>
      </w:r>
      <w:r w:rsidR="00C709C7" w:rsidRPr="00772BB5">
        <w:rPr>
          <w:rFonts w:ascii="Calibri" w:hAnsi="Calibri" w:cs="Calibri"/>
          <w:lang w:val="en-AU"/>
        </w:rPr>
        <w:t>s concerned</w:t>
      </w:r>
      <w:r w:rsidR="009D5892" w:rsidRPr="00772BB5">
        <w:rPr>
          <w:rFonts w:ascii="Calibri" w:hAnsi="Calibri" w:cs="Calibri"/>
          <w:lang w:val="en-AU"/>
        </w:rPr>
        <w:t xml:space="preserve"> the</w:t>
      </w:r>
      <w:r w:rsidR="00C709C7" w:rsidRPr="00772BB5">
        <w:rPr>
          <w:rFonts w:ascii="Calibri" w:hAnsi="Calibri" w:cs="Calibri"/>
          <w:lang w:val="en-AU"/>
        </w:rPr>
        <w:t xml:space="preserve"> </w:t>
      </w:r>
      <w:r w:rsidR="007C2BE3" w:rsidRPr="00772BB5">
        <w:rPr>
          <w:rFonts w:ascii="Calibri" w:hAnsi="Calibri" w:cs="Calibri"/>
          <w:lang w:val="en-AU"/>
        </w:rPr>
        <w:t xml:space="preserve">need for specific standards </w:t>
      </w:r>
      <w:r w:rsidR="00CB1AF4" w:rsidRPr="00772BB5">
        <w:rPr>
          <w:rFonts w:ascii="Calibri" w:hAnsi="Calibri" w:cs="Calibri"/>
          <w:lang w:val="en-AU"/>
        </w:rPr>
        <w:t xml:space="preserve">to address </w:t>
      </w:r>
      <w:r w:rsidR="007C2BE3" w:rsidRPr="00772BB5">
        <w:rPr>
          <w:rFonts w:ascii="Calibri" w:hAnsi="Calibri" w:cs="Calibri"/>
          <w:lang w:val="en-AU"/>
        </w:rPr>
        <w:t>developing areas such as c</w:t>
      </w:r>
      <w:r w:rsidRPr="00772BB5">
        <w:rPr>
          <w:rFonts w:ascii="Calibri" w:hAnsi="Calibri" w:cs="Calibri"/>
          <w:lang w:val="en-AU"/>
        </w:rPr>
        <w:t xml:space="preserve">rypto, software as a service, </w:t>
      </w:r>
      <w:r w:rsidR="006B5ADB" w:rsidRPr="00772BB5">
        <w:rPr>
          <w:rFonts w:ascii="Calibri" w:hAnsi="Calibri" w:cs="Calibri"/>
          <w:lang w:val="en-AU"/>
        </w:rPr>
        <w:t xml:space="preserve">and </w:t>
      </w:r>
      <w:r w:rsidRPr="00772BB5">
        <w:rPr>
          <w:rFonts w:ascii="Calibri" w:hAnsi="Calibri" w:cs="Calibri"/>
          <w:lang w:val="en-AU"/>
        </w:rPr>
        <w:t>AI</w:t>
      </w:r>
      <w:r w:rsidR="006B5ADB" w:rsidRPr="00772BB5">
        <w:rPr>
          <w:rFonts w:ascii="Calibri" w:hAnsi="Calibri" w:cs="Calibri"/>
          <w:lang w:val="en-AU"/>
        </w:rPr>
        <w:t xml:space="preserve"> technologies</w:t>
      </w:r>
      <w:r w:rsidRPr="00772BB5">
        <w:rPr>
          <w:rFonts w:ascii="Calibri" w:hAnsi="Calibri" w:cs="Calibri"/>
          <w:lang w:val="en-AU"/>
        </w:rPr>
        <w:t xml:space="preserve">. </w:t>
      </w:r>
      <w:r w:rsidR="00D81FB4" w:rsidRPr="00772BB5">
        <w:rPr>
          <w:rFonts w:ascii="Calibri" w:hAnsi="Calibri" w:cs="Calibri"/>
          <w:lang w:val="en-AU"/>
        </w:rPr>
        <w:t xml:space="preserve">The AASB Chair </w:t>
      </w:r>
      <w:r w:rsidR="009D5892" w:rsidRPr="00772BB5">
        <w:rPr>
          <w:rFonts w:ascii="Calibri" w:hAnsi="Calibri" w:cs="Calibri"/>
          <w:lang w:val="en-AU"/>
        </w:rPr>
        <w:t>cautioned against moving from principles-based standards</w:t>
      </w:r>
      <w:r w:rsidR="002341B4" w:rsidRPr="00772BB5">
        <w:rPr>
          <w:rFonts w:ascii="Calibri" w:hAnsi="Calibri" w:cs="Calibri"/>
          <w:lang w:val="en-AU"/>
        </w:rPr>
        <w:t>,</w:t>
      </w:r>
      <w:r w:rsidR="006B5ADB" w:rsidRPr="00772BB5">
        <w:rPr>
          <w:rFonts w:ascii="Calibri" w:hAnsi="Calibri" w:cs="Calibri"/>
          <w:lang w:val="en-AU"/>
        </w:rPr>
        <w:t xml:space="preserve"> comment</w:t>
      </w:r>
      <w:r w:rsidR="002341B4" w:rsidRPr="00772BB5">
        <w:rPr>
          <w:rFonts w:ascii="Calibri" w:hAnsi="Calibri" w:cs="Calibri"/>
          <w:lang w:val="en-AU"/>
        </w:rPr>
        <w:t>ing</w:t>
      </w:r>
      <w:r w:rsidR="006B5ADB" w:rsidRPr="00772BB5">
        <w:rPr>
          <w:rFonts w:ascii="Calibri" w:hAnsi="Calibri" w:cs="Calibri"/>
          <w:lang w:val="en-AU"/>
        </w:rPr>
        <w:t xml:space="preserve"> that </w:t>
      </w:r>
      <w:r w:rsidRPr="00772BB5">
        <w:rPr>
          <w:rFonts w:ascii="Calibri" w:hAnsi="Calibri" w:cs="Calibri"/>
          <w:lang w:val="en-AU"/>
        </w:rPr>
        <w:t>if the current standard</w:t>
      </w:r>
      <w:r w:rsidR="009133BD" w:rsidRPr="00772BB5">
        <w:rPr>
          <w:rFonts w:ascii="Calibri" w:hAnsi="Calibri" w:cs="Calibri"/>
          <w:lang w:val="en-AU"/>
        </w:rPr>
        <w:t>s are</w:t>
      </w:r>
      <w:r w:rsidRPr="00772BB5">
        <w:rPr>
          <w:rFonts w:ascii="Calibri" w:hAnsi="Calibri" w:cs="Calibri"/>
          <w:lang w:val="en-AU"/>
        </w:rPr>
        <w:t xml:space="preserve"> not adequate</w:t>
      </w:r>
      <w:r w:rsidR="009133BD" w:rsidRPr="00772BB5">
        <w:rPr>
          <w:rFonts w:ascii="Calibri" w:hAnsi="Calibri" w:cs="Calibri"/>
          <w:lang w:val="en-AU"/>
        </w:rPr>
        <w:t xml:space="preserve"> then t</w:t>
      </w:r>
      <w:r w:rsidR="00A473E5" w:rsidRPr="00772BB5">
        <w:rPr>
          <w:rFonts w:ascii="Calibri" w:hAnsi="Calibri" w:cs="Calibri"/>
          <w:lang w:val="en-AU"/>
        </w:rPr>
        <w:t xml:space="preserve">here needs to be greater </w:t>
      </w:r>
      <w:r w:rsidRPr="00772BB5">
        <w:rPr>
          <w:rFonts w:ascii="Calibri" w:hAnsi="Calibri" w:cs="Calibri"/>
          <w:lang w:val="en-AU"/>
        </w:rPr>
        <w:t>clarity on why</w:t>
      </w:r>
      <w:r w:rsidR="009D5892" w:rsidRPr="00772BB5">
        <w:rPr>
          <w:rFonts w:ascii="Calibri" w:hAnsi="Calibri" w:cs="Calibri"/>
          <w:lang w:val="en-AU"/>
        </w:rPr>
        <w:t xml:space="preserve"> this is the case.</w:t>
      </w:r>
    </w:p>
    <w:p w14:paraId="048366DC" w14:textId="7DB5EA77" w:rsidR="00BA52A3" w:rsidRPr="00772BB5" w:rsidRDefault="0063258F" w:rsidP="00772BB5">
      <w:pPr>
        <w:pStyle w:val="Bullet"/>
        <w:spacing w:line="240" w:lineRule="auto"/>
        <w:rPr>
          <w:rFonts w:ascii="Calibri" w:hAnsi="Calibri" w:cs="Calibri"/>
          <w:lang w:val="en-AU"/>
        </w:rPr>
      </w:pPr>
      <w:r w:rsidRPr="00772BB5">
        <w:rPr>
          <w:rFonts w:ascii="Calibri" w:hAnsi="Calibri" w:cs="Calibri"/>
          <w:lang w:val="en-AU"/>
        </w:rPr>
        <w:t xml:space="preserve">The AASB Chair </w:t>
      </w:r>
      <w:r w:rsidR="00BA52A3" w:rsidRPr="00772BB5">
        <w:rPr>
          <w:rFonts w:ascii="Calibri" w:hAnsi="Calibri" w:cs="Calibri"/>
          <w:lang w:val="en-AU"/>
        </w:rPr>
        <w:t>noted IFRS 16 post-implementation review feedback indicating mixed views on disclosure clarity and usefulness.</w:t>
      </w:r>
    </w:p>
    <w:p w14:paraId="494E23BF" w14:textId="46F0E4C5" w:rsidR="006F6608" w:rsidRPr="00772BB5" w:rsidRDefault="00AD7564" w:rsidP="00772BB5">
      <w:pPr>
        <w:pStyle w:val="Bullet"/>
        <w:spacing w:line="240" w:lineRule="auto"/>
        <w:rPr>
          <w:rFonts w:ascii="Calibri" w:hAnsi="Calibri" w:cs="Calibri"/>
          <w:lang w:val="en-AU"/>
        </w:rPr>
      </w:pPr>
      <w:r w:rsidRPr="00772BB5">
        <w:rPr>
          <w:rFonts w:ascii="Calibri" w:hAnsi="Calibri" w:cs="Calibri"/>
          <w:lang w:val="en-AU"/>
        </w:rPr>
        <w:t>On</w:t>
      </w:r>
      <w:r w:rsidR="00127F42" w:rsidRPr="00772BB5">
        <w:rPr>
          <w:rFonts w:ascii="Calibri" w:hAnsi="Calibri" w:cs="Calibri"/>
          <w:lang w:val="en-AU"/>
        </w:rPr>
        <w:t xml:space="preserve"> digital </w:t>
      </w:r>
      <w:r w:rsidR="00F67578" w:rsidRPr="00772BB5">
        <w:rPr>
          <w:rFonts w:ascii="Calibri" w:hAnsi="Calibri" w:cs="Calibri"/>
          <w:lang w:val="en-AU"/>
        </w:rPr>
        <w:t xml:space="preserve">financial reporting, </w:t>
      </w:r>
      <w:r w:rsidR="00646EEA" w:rsidRPr="00772BB5">
        <w:rPr>
          <w:rFonts w:ascii="Calibri" w:hAnsi="Calibri" w:cs="Calibri"/>
          <w:lang w:val="en-AU"/>
        </w:rPr>
        <w:t xml:space="preserve">the AASB Chair </w:t>
      </w:r>
      <w:r w:rsidR="00F67578" w:rsidRPr="00772BB5">
        <w:rPr>
          <w:rFonts w:ascii="Calibri" w:hAnsi="Calibri" w:cs="Calibri"/>
          <w:lang w:val="en-AU"/>
        </w:rPr>
        <w:t xml:space="preserve">illustrated some technical and design considerations that would need to be resolved in the event the government </w:t>
      </w:r>
      <w:r w:rsidRPr="00772BB5">
        <w:rPr>
          <w:rFonts w:ascii="Calibri" w:hAnsi="Calibri" w:cs="Calibri"/>
          <w:lang w:val="en-AU"/>
        </w:rPr>
        <w:t>wished to target greater uptake.</w:t>
      </w:r>
      <w:r w:rsidR="006F6608" w:rsidRPr="00772BB5">
        <w:rPr>
          <w:rFonts w:ascii="Calibri" w:hAnsi="Calibri" w:cs="Calibri"/>
          <w:lang w:val="en-AU"/>
        </w:rPr>
        <w:t xml:space="preserve"> </w:t>
      </w:r>
    </w:p>
    <w:p w14:paraId="2308B662" w14:textId="27EA1B76" w:rsidR="0036626A" w:rsidRPr="00772BB5" w:rsidRDefault="00C57402" w:rsidP="00772BB5">
      <w:pPr>
        <w:spacing w:after="0" w:line="240" w:lineRule="auto"/>
        <w:jc w:val="center"/>
        <w:rPr>
          <w:rFonts w:ascii="Calibri" w:hAnsi="Calibri" w:cs="Calibri"/>
          <w:color w:val="7030A0"/>
        </w:rPr>
      </w:pPr>
      <w:r w:rsidRPr="00772BB5">
        <w:rPr>
          <w:rFonts w:ascii="Calibri" w:eastAsiaTheme="majorEastAsia" w:hAnsi="Calibri" w:cs="Calibri"/>
          <w:color w:val="0F4761" w:themeColor="accent1" w:themeShade="BF"/>
          <w:sz w:val="32"/>
          <w:szCs w:val="32"/>
        </w:rPr>
        <w:t>Monitoring and influencing international developments</w:t>
      </w:r>
    </w:p>
    <w:p w14:paraId="115EEDF3" w14:textId="6E77C197" w:rsidR="001A6FB8" w:rsidRPr="00772BB5" w:rsidRDefault="00C57402" w:rsidP="00772BB5">
      <w:pPr>
        <w:pStyle w:val="Heading3"/>
        <w:spacing w:line="240" w:lineRule="auto"/>
        <w:rPr>
          <w:rFonts w:ascii="Calibri" w:hAnsi="Calibri" w:cs="Calibri"/>
        </w:rPr>
      </w:pPr>
      <w:bookmarkStart w:id="14" w:name="_Toc220510382"/>
      <w:r w:rsidRPr="00772BB5">
        <w:rPr>
          <w:rFonts w:ascii="Calibri" w:hAnsi="Calibri" w:cs="Calibri"/>
        </w:rPr>
        <w:t>XRB update</w:t>
      </w:r>
      <w:bookmarkEnd w:id="14"/>
    </w:p>
    <w:p w14:paraId="3386EF67" w14:textId="4879C512" w:rsidR="00E228CC" w:rsidRPr="00772BB5" w:rsidRDefault="00A73521" w:rsidP="00772BB5">
      <w:pPr>
        <w:spacing w:after="0" w:line="240" w:lineRule="auto"/>
        <w:rPr>
          <w:rFonts w:ascii="Calibri" w:hAnsi="Calibri" w:cs="Calibri"/>
          <w:lang w:val="en-AU"/>
        </w:rPr>
      </w:pPr>
      <w:r w:rsidRPr="00772BB5">
        <w:rPr>
          <w:rFonts w:ascii="Calibri" w:hAnsi="Calibri" w:cs="Calibri"/>
          <w:lang w:val="en-AU"/>
        </w:rPr>
        <w:t xml:space="preserve">The XRB Chair </w:t>
      </w:r>
      <w:r w:rsidR="00E228CC" w:rsidRPr="00772BB5">
        <w:rPr>
          <w:rFonts w:ascii="Calibri" w:hAnsi="Calibri" w:cs="Calibri"/>
          <w:lang w:val="en-AU"/>
        </w:rPr>
        <w:t xml:space="preserve">updated </w:t>
      </w:r>
      <w:r w:rsidR="00AF4372" w:rsidRPr="00772BB5">
        <w:rPr>
          <w:rFonts w:ascii="Calibri" w:hAnsi="Calibri" w:cs="Calibri"/>
          <w:lang w:val="en-AU"/>
        </w:rPr>
        <w:t xml:space="preserve">members </w:t>
      </w:r>
      <w:r w:rsidR="00E228CC" w:rsidRPr="00772BB5">
        <w:rPr>
          <w:rFonts w:ascii="Calibri" w:hAnsi="Calibri" w:cs="Calibri"/>
          <w:lang w:val="en-AU"/>
        </w:rPr>
        <w:t xml:space="preserve">on </w:t>
      </w:r>
      <w:r w:rsidR="00AF4372" w:rsidRPr="00772BB5">
        <w:rPr>
          <w:rFonts w:ascii="Calibri" w:hAnsi="Calibri" w:cs="Calibri"/>
          <w:lang w:val="en-AU"/>
        </w:rPr>
        <w:t>changes to the XRB</w:t>
      </w:r>
      <w:r w:rsidR="00AC02FE" w:rsidRPr="00772BB5">
        <w:rPr>
          <w:rFonts w:ascii="Calibri" w:hAnsi="Calibri" w:cs="Calibri"/>
          <w:lang w:val="en-AU"/>
        </w:rPr>
        <w:t>’s composition</w:t>
      </w:r>
      <w:r w:rsidR="00842574" w:rsidRPr="00772BB5">
        <w:rPr>
          <w:rFonts w:ascii="Calibri" w:hAnsi="Calibri" w:cs="Calibri"/>
          <w:lang w:val="en-AU"/>
        </w:rPr>
        <w:t>.</w:t>
      </w:r>
    </w:p>
    <w:p w14:paraId="5B6DB651" w14:textId="5F0356C0" w:rsidR="00AF4372" w:rsidRPr="00772BB5" w:rsidRDefault="00BA793B" w:rsidP="00772BB5">
      <w:pPr>
        <w:pStyle w:val="Bullet"/>
        <w:spacing w:line="240" w:lineRule="auto"/>
        <w:rPr>
          <w:rFonts w:ascii="Calibri" w:hAnsi="Calibri" w:cs="Calibri"/>
          <w:lang w:val="en-AU"/>
        </w:rPr>
      </w:pPr>
      <w:r w:rsidRPr="00772BB5">
        <w:rPr>
          <w:rFonts w:ascii="Calibri" w:hAnsi="Calibri" w:cs="Calibri"/>
          <w:lang w:val="en-AU"/>
        </w:rPr>
        <w:t>Simone Robbers</w:t>
      </w:r>
      <w:r w:rsidR="00D72F44" w:rsidRPr="00772BB5">
        <w:rPr>
          <w:rFonts w:ascii="Calibri" w:hAnsi="Calibri" w:cs="Calibri"/>
          <w:lang w:val="en-AU"/>
        </w:rPr>
        <w:t xml:space="preserve"> and Aaron </w:t>
      </w:r>
      <w:proofErr w:type="spellStart"/>
      <w:r w:rsidR="00D72F44" w:rsidRPr="00772BB5">
        <w:rPr>
          <w:rFonts w:ascii="Calibri" w:hAnsi="Calibri" w:cs="Calibri"/>
          <w:lang w:val="en-AU"/>
        </w:rPr>
        <w:t>Hockly</w:t>
      </w:r>
      <w:proofErr w:type="spellEnd"/>
      <w:r w:rsidR="00D72F44" w:rsidRPr="00772BB5">
        <w:rPr>
          <w:rFonts w:ascii="Calibri" w:hAnsi="Calibri" w:cs="Calibri"/>
          <w:lang w:val="en-AU"/>
        </w:rPr>
        <w:t xml:space="preserve"> have</w:t>
      </w:r>
      <w:r w:rsidRPr="00772BB5">
        <w:rPr>
          <w:rFonts w:ascii="Calibri" w:hAnsi="Calibri" w:cs="Calibri"/>
          <w:lang w:val="en-AU"/>
        </w:rPr>
        <w:t xml:space="preserve"> joined the XRB</w:t>
      </w:r>
      <w:r w:rsidR="00646EEA" w:rsidRPr="00772BB5">
        <w:rPr>
          <w:rFonts w:ascii="Calibri" w:hAnsi="Calibri" w:cs="Calibri"/>
          <w:lang w:val="en-AU"/>
        </w:rPr>
        <w:t xml:space="preserve">. </w:t>
      </w:r>
      <w:r w:rsidR="00FD438A" w:rsidRPr="00772BB5">
        <w:rPr>
          <w:rFonts w:ascii="Calibri" w:hAnsi="Calibri" w:cs="Calibri"/>
          <w:lang w:val="en-AU"/>
        </w:rPr>
        <w:t>Fergus Welsh left the XRB</w:t>
      </w:r>
      <w:r w:rsidR="004A2FBC" w:rsidRPr="00772BB5">
        <w:rPr>
          <w:rFonts w:ascii="Calibri" w:hAnsi="Calibri" w:cs="Calibri"/>
          <w:lang w:val="en-AU"/>
        </w:rPr>
        <w:t xml:space="preserve"> </w:t>
      </w:r>
      <w:r w:rsidR="00D12634" w:rsidRPr="00772BB5">
        <w:rPr>
          <w:rFonts w:ascii="Calibri" w:hAnsi="Calibri" w:cs="Calibri"/>
          <w:lang w:val="en-AU"/>
        </w:rPr>
        <w:t xml:space="preserve">after ten years on the </w:t>
      </w:r>
      <w:r w:rsidR="00646EEA" w:rsidRPr="00772BB5">
        <w:rPr>
          <w:rFonts w:ascii="Calibri" w:hAnsi="Calibri" w:cs="Calibri"/>
          <w:lang w:val="en-AU"/>
        </w:rPr>
        <w:t>board</w:t>
      </w:r>
      <w:r w:rsidR="00B34965" w:rsidRPr="00772BB5">
        <w:rPr>
          <w:rFonts w:ascii="Calibri" w:hAnsi="Calibri" w:cs="Calibri"/>
        </w:rPr>
        <w:t xml:space="preserve">. </w:t>
      </w:r>
    </w:p>
    <w:p w14:paraId="2FF4E377" w14:textId="479FEDC4" w:rsidR="0010039C" w:rsidRPr="00772BB5" w:rsidRDefault="00E97FDA" w:rsidP="2899F83E">
      <w:pPr>
        <w:spacing w:after="0" w:line="240" w:lineRule="auto"/>
        <w:rPr>
          <w:rFonts w:ascii="Calibri" w:hAnsi="Calibri" w:cs="Calibri"/>
        </w:rPr>
      </w:pPr>
      <w:r w:rsidRPr="2899F83E">
        <w:rPr>
          <w:rFonts w:ascii="Calibri" w:hAnsi="Calibri" w:cs="Calibri"/>
        </w:rPr>
        <w:t xml:space="preserve">The XRB Chair </w:t>
      </w:r>
      <w:r w:rsidR="00D31D16" w:rsidRPr="2899F83E">
        <w:rPr>
          <w:rFonts w:ascii="Calibri" w:hAnsi="Calibri" w:cs="Calibri"/>
        </w:rPr>
        <w:t>update</w:t>
      </w:r>
      <w:r w:rsidRPr="2899F83E">
        <w:rPr>
          <w:rFonts w:ascii="Calibri" w:hAnsi="Calibri" w:cs="Calibri"/>
        </w:rPr>
        <w:t>d members</w:t>
      </w:r>
      <w:r w:rsidR="00D31D16" w:rsidRPr="2899F83E">
        <w:rPr>
          <w:rFonts w:ascii="Calibri" w:hAnsi="Calibri" w:cs="Calibri"/>
        </w:rPr>
        <w:t xml:space="preserve"> on</w:t>
      </w:r>
      <w:r w:rsidR="00574A07" w:rsidRPr="2899F83E">
        <w:rPr>
          <w:rFonts w:ascii="Calibri" w:hAnsi="Calibri" w:cs="Calibri"/>
        </w:rPr>
        <w:t xml:space="preserve"> climate reporting</w:t>
      </w:r>
      <w:r w:rsidR="00D31D16" w:rsidRPr="2899F83E">
        <w:rPr>
          <w:rFonts w:ascii="Calibri" w:hAnsi="Calibri" w:cs="Calibri"/>
        </w:rPr>
        <w:t xml:space="preserve"> developments in New Zealand</w:t>
      </w:r>
      <w:r w:rsidR="00574A07" w:rsidRPr="2899F83E">
        <w:rPr>
          <w:rFonts w:ascii="Calibri" w:hAnsi="Calibri" w:cs="Calibri"/>
        </w:rPr>
        <w:t xml:space="preserve">. </w:t>
      </w:r>
      <w:r w:rsidR="00D31D16" w:rsidRPr="2899F83E">
        <w:rPr>
          <w:rFonts w:ascii="Calibri" w:hAnsi="Calibri" w:cs="Calibri"/>
        </w:rPr>
        <w:t xml:space="preserve"> </w:t>
      </w:r>
    </w:p>
    <w:p w14:paraId="25BECA1B" w14:textId="5A27358A" w:rsidR="00646EEA" w:rsidRPr="00772BB5" w:rsidRDefault="002924A1" w:rsidP="00772BB5">
      <w:pPr>
        <w:pStyle w:val="Bullet"/>
        <w:spacing w:line="240" w:lineRule="auto"/>
        <w:rPr>
          <w:rFonts w:ascii="Calibri" w:hAnsi="Calibri" w:cs="Calibri"/>
          <w:lang w:val="en-AU"/>
        </w:rPr>
      </w:pPr>
      <w:r w:rsidRPr="00772BB5">
        <w:rPr>
          <w:rFonts w:ascii="Calibri" w:hAnsi="Calibri" w:cs="Calibri"/>
          <w:lang w:val="en-AU"/>
        </w:rPr>
        <w:t>The New Zealand government</w:t>
      </w:r>
      <w:r w:rsidR="00D12634" w:rsidRPr="00772BB5">
        <w:rPr>
          <w:rFonts w:ascii="Calibri" w:hAnsi="Calibri" w:cs="Calibri"/>
          <w:lang w:val="en-AU"/>
        </w:rPr>
        <w:t xml:space="preserve"> </w:t>
      </w:r>
      <w:r w:rsidRPr="00772BB5">
        <w:rPr>
          <w:rFonts w:ascii="Calibri" w:hAnsi="Calibri" w:cs="Calibri"/>
          <w:lang w:val="en-AU"/>
        </w:rPr>
        <w:t>has proposed changes to the mandatory climate reporting regime</w:t>
      </w:r>
      <w:r w:rsidR="00646EEA" w:rsidRPr="00772BB5">
        <w:rPr>
          <w:rFonts w:ascii="Calibri" w:hAnsi="Calibri" w:cs="Calibri"/>
          <w:lang w:val="en-AU"/>
        </w:rPr>
        <w:t xml:space="preserve"> </w:t>
      </w:r>
      <w:r w:rsidR="00D12634" w:rsidRPr="00772BB5">
        <w:rPr>
          <w:rFonts w:ascii="Calibri" w:hAnsi="Calibri" w:cs="Calibri"/>
          <w:lang w:val="en-AU"/>
        </w:rPr>
        <w:t xml:space="preserve">by </w:t>
      </w:r>
      <w:r w:rsidR="004A2FBC" w:rsidRPr="00772BB5">
        <w:rPr>
          <w:rFonts w:ascii="Calibri" w:hAnsi="Calibri" w:cs="Calibri"/>
          <w:lang w:val="en-AU"/>
        </w:rPr>
        <w:t>raising</w:t>
      </w:r>
      <w:r w:rsidR="00E2736B" w:rsidRPr="00772BB5">
        <w:rPr>
          <w:rFonts w:ascii="Calibri" w:hAnsi="Calibri" w:cs="Calibri"/>
          <w:lang w:val="en-AU"/>
        </w:rPr>
        <w:t xml:space="preserve"> the climate reporting threshold for listed issuers from NZD $60 million to NZD $1 billion</w:t>
      </w:r>
      <w:r w:rsidR="00646EEA" w:rsidRPr="00772BB5">
        <w:rPr>
          <w:rFonts w:ascii="Calibri" w:hAnsi="Calibri" w:cs="Calibri"/>
          <w:lang w:val="en-AU"/>
        </w:rPr>
        <w:t xml:space="preserve">. This </w:t>
      </w:r>
      <w:r w:rsidR="00744817" w:rsidRPr="00772BB5">
        <w:rPr>
          <w:rFonts w:ascii="Calibri" w:hAnsi="Calibri" w:cs="Calibri"/>
          <w:lang w:val="en-AU"/>
        </w:rPr>
        <w:t>would</w:t>
      </w:r>
      <w:r w:rsidR="00D12634" w:rsidRPr="00772BB5">
        <w:rPr>
          <w:rFonts w:ascii="Calibri" w:hAnsi="Calibri" w:cs="Calibri"/>
          <w:lang w:val="en-AU"/>
        </w:rPr>
        <w:t xml:space="preserve"> have t</w:t>
      </w:r>
      <w:r w:rsidR="00E0466A" w:rsidRPr="00772BB5">
        <w:rPr>
          <w:rFonts w:ascii="Calibri" w:hAnsi="Calibri" w:cs="Calibri"/>
          <w:lang w:val="en-AU"/>
        </w:rPr>
        <w:t xml:space="preserve">he effect </w:t>
      </w:r>
      <w:r w:rsidR="004A2FBC" w:rsidRPr="00772BB5">
        <w:rPr>
          <w:rFonts w:ascii="Calibri" w:hAnsi="Calibri" w:cs="Calibri"/>
          <w:lang w:val="en-AU"/>
        </w:rPr>
        <w:t>of removing</w:t>
      </w:r>
      <w:r w:rsidR="00E0466A" w:rsidRPr="00772BB5">
        <w:rPr>
          <w:rFonts w:ascii="Calibri" w:hAnsi="Calibri" w:cs="Calibri"/>
          <w:lang w:val="en-AU"/>
        </w:rPr>
        <w:t xml:space="preserve"> most NZX-listed companies from the mandatory reporting regime, though voluntary reporting remains an option for those under the threshold</w:t>
      </w:r>
      <w:r w:rsidR="00646EEA" w:rsidRPr="00772BB5">
        <w:rPr>
          <w:rFonts w:ascii="Calibri" w:hAnsi="Calibri" w:cs="Calibri"/>
          <w:lang w:val="en-AU"/>
        </w:rPr>
        <w:t xml:space="preserve">. </w:t>
      </w:r>
    </w:p>
    <w:p w14:paraId="47A5454D" w14:textId="60E0C992" w:rsidR="005940E6" w:rsidRPr="00772BB5" w:rsidRDefault="00646EEA" w:rsidP="00772BB5">
      <w:pPr>
        <w:pStyle w:val="Bullet"/>
        <w:spacing w:line="240" w:lineRule="auto"/>
        <w:rPr>
          <w:rFonts w:ascii="Calibri" w:hAnsi="Calibri" w:cs="Calibri"/>
          <w:lang w:val="en-AU"/>
        </w:rPr>
      </w:pPr>
      <w:r w:rsidRPr="00772BB5">
        <w:rPr>
          <w:rFonts w:ascii="Calibri" w:hAnsi="Calibri" w:cs="Calibri"/>
          <w:lang w:val="en-AU"/>
        </w:rPr>
        <w:t xml:space="preserve">Other changes </w:t>
      </w:r>
      <w:r w:rsidR="00744817" w:rsidRPr="00772BB5">
        <w:rPr>
          <w:rFonts w:ascii="Calibri" w:hAnsi="Calibri" w:cs="Calibri"/>
          <w:lang w:val="en-AU"/>
        </w:rPr>
        <w:t>would concern d</w:t>
      </w:r>
      <w:r w:rsidR="005940E6" w:rsidRPr="00772BB5">
        <w:rPr>
          <w:rFonts w:ascii="Calibri" w:hAnsi="Calibri" w:cs="Calibri"/>
          <w:lang w:val="en-AU"/>
        </w:rPr>
        <w:t xml:space="preserve">irector liability </w:t>
      </w:r>
      <w:proofErr w:type="gramStart"/>
      <w:r w:rsidR="005940E6" w:rsidRPr="00772BB5">
        <w:rPr>
          <w:rFonts w:ascii="Calibri" w:hAnsi="Calibri" w:cs="Calibri"/>
          <w:lang w:val="en-AU"/>
        </w:rPr>
        <w:t>settings</w:t>
      </w:r>
      <w:r w:rsidR="00E0466A" w:rsidRPr="00772BB5">
        <w:rPr>
          <w:rFonts w:ascii="Calibri" w:hAnsi="Calibri" w:cs="Calibri"/>
          <w:lang w:val="en-AU"/>
        </w:rPr>
        <w:t>,</w:t>
      </w:r>
      <w:r w:rsidR="00744817" w:rsidRPr="00772BB5">
        <w:rPr>
          <w:rFonts w:ascii="Calibri" w:hAnsi="Calibri" w:cs="Calibri"/>
          <w:lang w:val="en-AU"/>
        </w:rPr>
        <w:t xml:space="preserve"> and</w:t>
      </w:r>
      <w:proofErr w:type="gramEnd"/>
      <w:r w:rsidR="00744817" w:rsidRPr="00772BB5">
        <w:rPr>
          <w:rFonts w:ascii="Calibri" w:hAnsi="Calibri" w:cs="Calibri"/>
          <w:lang w:val="en-AU"/>
        </w:rPr>
        <w:t xml:space="preserve"> </w:t>
      </w:r>
      <w:r w:rsidR="000C7AEF" w:rsidRPr="00772BB5">
        <w:rPr>
          <w:rFonts w:ascii="Calibri" w:hAnsi="Calibri" w:cs="Calibri"/>
          <w:lang w:val="en-AU"/>
        </w:rPr>
        <w:t>r</w:t>
      </w:r>
      <w:r w:rsidR="00CE61BA" w:rsidRPr="00772BB5">
        <w:rPr>
          <w:rFonts w:ascii="Calibri" w:hAnsi="Calibri" w:cs="Calibri"/>
          <w:lang w:val="en-AU"/>
        </w:rPr>
        <w:t xml:space="preserve">emoving </w:t>
      </w:r>
      <w:r w:rsidR="005940E6" w:rsidRPr="00772BB5">
        <w:rPr>
          <w:rFonts w:ascii="Calibri" w:hAnsi="Calibri" w:cs="Calibri"/>
          <w:lang w:val="en-AU"/>
        </w:rPr>
        <w:t xml:space="preserve">managed investment schemes from </w:t>
      </w:r>
      <w:r w:rsidR="00CE61BA" w:rsidRPr="00772BB5">
        <w:rPr>
          <w:rFonts w:ascii="Calibri" w:hAnsi="Calibri" w:cs="Calibri"/>
          <w:lang w:val="en-AU"/>
        </w:rPr>
        <w:t xml:space="preserve">the </w:t>
      </w:r>
      <w:r w:rsidR="00854ED0" w:rsidRPr="00772BB5">
        <w:rPr>
          <w:rFonts w:ascii="Calibri" w:hAnsi="Calibri" w:cs="Calibri"/>
          <w:lang w:val="en-AU"/>
        </w:rPr>
        <w:t xml:space="preserve">mandatory climate reporting </w:t>
      </w:r>
      <w:r w:rsidR="00CE61BA" w:rsidRPr="00772BB5">
        <w:rPr>
          <w:rFonts w:ascii="Calibri" w:hAnsi="Calibri" w:cs="Calibri"/>
          <w:lang w:val="en-AU"/>
        </w:rPr>
        <w:t>regime</w:t>
      </w:r>
      <w:r w:rsidR="00AF5846" w:rsidRPr="00772BB5">
        <w:rPr>
          <w:rFonts w:ascii="Calibri" w:hAnsi="Calibri" w:cs="Calibri"/>
          <w:lang w:val="en-AU"/>
        </w:rPr>
        <w:t xml:space="preserve"> entirely.</w:t>
      </w:r>
    </w:p>
    <w:p w14:paraId="4C5B2C1D" w14:textId="2660DA88" w:rsidR="00AC551D" w:rsidRPr="00772BB5" w:rsidRDefault="00E0466A" w:rsidP="00772BB5">
      <w:pPr>
        <w:pStyle w:val="Bullet"/>
        <w:spacing w:line="240" w:lineRule="auto"/>
        <w:rPr>
          <w:rFonts w:ascii="Calibri" w:hAnsi="Calibri" w:cs="Calibri"/>
          <w:lang w:val="en-AU"/>
        </w:rPr>
      </w:pPr>
      <w:r w:rsidRPr="00772BB5">
        <w:rPr>
          <w:rFonts w:ascii="Calibri" w:hAnsi="Calibri" w:cs="Calibri"/>
          <w:lang w:val="en-AU"/>
        </w:rPr>
        <w:t xml:space="preserve">The Financial Markets Authority has granted "no action" relief for affected entities with reporting periods after November 1, 2025, in anticipation of </w:t>
      </w:r>
      <w:r w:rsidR="004713C1" w:rsidRPr="00772BB5">
        <w:rPr>
          <w:rFonts w:ascii="Calibri" w:hAnsi="Calibri" w:cs="Calibri"/>
          <w:lang w:val="en-AU"/>
        </w:rPr>
        <w:t>the</w:t>
      </w:r>
      <w:r w:rsidRPr="00772BB5">
        <w:rPr>
          <w:rFonts w:ascii="Calibri" w:hAnsi="Calibri" w:cs="Calibri"/>
          <w:lang w:val="en-AU"/>
        </w:rPr>
        <w:t xml:space="preserve"> changes.</w:t>
      </w:r>
    </w:p>
    <w:p w14:paraId="7E722767" w14:textId="40E87879" w:rsidR="00C57402" w:rsidRPr="00772BB5" w:rsidRDefault="00C57402" w:rsidP="00772BB5">
      <w:pPr>
        <w:pStyle w:val="Heading3"/>
        <w:spacing w:line="240" w:lineRule="auto"/>
        <w:rPr>
          <w:rFonts w:ascii="Calibri" w:hAnsi="Calibri" w:cs="Calibri"/>
        </w:rPr>
      </w:pPr>
      <w:bookmarkStart w:id="15" w:name="_Toc220510383"/>
      <w:r w:rsidRPr="00772BB5">
        <w:rPr>
          <w:rFonts w:ascii="Calibri" w:hAnsi="Calibri" w:cs="Calibri"/>
        </w:rPr>
        <w:t>International and regulatory developments</w:t>
      </w:r>
      <w:bookmarkEnd w:id="15"/>
      <w:r w:rsidRPr="00772BB5">
        <w:rPr>
          <w:rFonts w:ascii="Calibri" w:hAnsi="Calibri" w:cs="Calibri"/>
        </w:rPr>
        <w:t xml:space="preserve"> </w:t>
      </w:r>
      <w:r w:rsidRPr="00772BB5">
        <w:rPr>
          <w:rFonts w:ascii="Calibri" w:hAnsi="Calibri" w:cs="Calibri"/>
        </w:rPr>
        <w:tab/>
      </w:r>
    </w:p>
    <w:p w14:paraId="7C5EA0D6" w14:textId="28AEABAC" w:rsidR="00C57402" w:rsidRPr="00772BB5" w:rsidRDefault="009860E7" w:rsidP="00772BB5">
      <w:pPr>
        <w:spacing w:after="0" w:line="240" w:lineRule="auto"/>
        <w:rPr>
          <w:rFonts w:ascii="Calibri" w:hAnsi="Calibri" w:cs="Calibri"/>
        </w:rPr>
      </w:pPr>
      <w:r w:rsidRPr="00772BB5">
        <w:rPr>
          <w:rFonts w:ascii="Calibri" w:hAnsi="Calibri" w:cs="Calibri"/>
        </w:rPr>
        <w:t xml:space="preserve">Members </w:t>
      </w:r>
      <w:r w:rsidR="0027346D" w:rsidRPr="00772BB5">
        <w:rPr>
          <w:rFonts w:ascii="Calibri" w:hAnsi="Calibri" w:cs="Calibri"/>
        </w:rPr>
        <w:t xml:space="preserve">noted </w:t>
      </w:r>
      <w:r w:rsidR="00066B7E" w:rsidRPr="00772BB5">
        <w:rPr>
          <w:rFonts w:ascii="Calibri" w:hAnsi="Calibri" w:cs="Calibri"/>
        </w:rPr>
        <w:t xml:space="preserve">the meeting paper, included </w:t>
      </w:r>
      <w:r w:rsidR="00A46768" w:rsidRPr="00772BB5">
        <w:rPr>
          <w:rFonts w:ascii="Calibri" w:hAnsi="Calibri" w:cs="Calibri"/>
        </w:rPr>
        <w:t xml:space="preserve">increased activity </w:t>
      </w:r>
      <w:r w:rsidR="00066B7E" w:rsidRPr="00772BB5">
        <w:rPr>
          <w:rFonts w:ascii="Calibri" w:hAnsi="Calibri" w:cs="Calibri"/>
        </w:rPr>
        <w:t xml:space="preserve">by ASIC in respect of its financial reporting and audit </w:t>
      </w:r>
      <w:r w:rsidR="001D689D" w:rsidRPr="00772BB5">
        <w:rPr>
          <w:rFonts w:ascii="Calibri" w:hAnsi="Calibri" w:cs="Calibri"/>
        </w:rPr>
        <w:t xml:space="preserve">surveillance program. </w:t>
      </w:r>
    </w:p>
    <w:p w14:paraId="3479B1EC" w14:textId="49EFABAB" w:rsidR="0027346D" w:rsidRPr="00772BB5" w:rsidRDefault="00C57402" w:rsidP="00772BB5">
      <w:pPr>
        <w:pStyle w:val="Heading2"/>
        <w:spacing w:line="240" w:lineRule="auto"/>
        <w:jc w:val="center"/>
        <w:rPr>
          <w:rFonts w:ascii="Calibri" w:hAnsi="Calibri" w:cs="Calibri"/>
        </w:rPr>
      </w:pPr>
      <w:bookmarkStart w:id="16" w:name="_Toc220510384"/>
      <w:r w:rsidRPr="00772BB5">
        <w:rPr>
          <w:rFonts w:ascii="Calibri" w:hAnsi="Calibri" w:cs="Calibri"/>
        </w:rPr>
        <w:t>Public Sector Advisory Group update</w:t>
      </w:r>
      <w:bookmarkEnd w:id="16"/>
    </w:p>
    <w:p w14:paraId="554D2CD9" w14:textId="7626E21E" w:rsidR="00C57402" w:rsidRPr="00772BB5" w:rsidRDefault="00F804BD" w:rsidP="00772BB5">
      <w:pPr>
        <w:spacing w:after="0" w:line="240" w:lineRule="auto"/>
        <w:rPr>
          <w:rFonts w:ascii="Calibri" w:hAnsi="Calibri" w:cs="Calibri"/>
        </w:rPr>
      </w:pPr>
      <w:r w:rsidRPr="00772BB5">
        <w:rPr>
          <w:rFonts w:ascii="Calibri" w:hAnsi="Calibri" w:cs="Calibri"/>
        </w:rPr>
        <w:t>The</w:t>
      </w:r>
      <w:r w:rsidR="001D689D" w:rsidRPr="00772BB5">
        <w:rPr>
          <w:rFonts w:ascii="Calibri" w:hAnsi="Calibri" w:cs="Calibri"/>
        </w:rPr>
        <w:t xml:space="preserve"> PSAG Chair detailed a </w:t>
      </w:r>
      <w:r w:rsidR="008978FE" w:rsidRPr="00772BB5">
        <w:rPr>
          <w:rFonts w:ascii="Calibri" w:hAnsi="Calibri" w:cs="Calibri"/>
        </w:rPr>
        <w:t>PSAG meeting</w:t>
      </w:r>
      <w:r w:rsidR="004A12F0" w:rsidRPr="00772BB5">
        <w:rPr>
          <w:rFonts w:ascii="Calibri" w:hAnsi="Calibri" w:cs="Calibri"/>
        </w:rPr>
        <w:t xml:space="preserve"> held on 24 November 2025.</w:t>
      </w:r>
    </w:p>
    <w:p w14:paraId="4D5C0068" w14:textId="77777777" w:rsidR="00C802C8" w:rsidRPr="00772BB5" w:rsidRDefault="000F6563" w:rsidP="00772BB5">
      <w:pPr>
        <w:pStyle w:val="Bullet"/>
        <w:spacing w:line="240" w:lineRule="auto"/>
        <w:rPr>
          <w:rFonts w:ascii="Calibri" w:hAnsi="Calibri" w:cs="Calibri"/>
        </w:rPr>
      </w:pPr>
      <w:r w:rsidRPr="00772BB5">
        <w:rPr>
          <w:rFonts w:ascii="Calibri" w:hAnsi="Calibri" w:cs="Calibri"/>
        </w:rPr>
        <w:t>PSAG welcomed</w:t>
      </w:r>
      <w:r w:rsidR="00D31DF7" w:rsidRPr="00772BB5">
        <w:rPr>
          <w:rFonts w:ascii="Calibri" w:hAnsi="Calibri" w:cs="Calibri"/>
        </w:rPr>
        <w:t xml:space="preserve"> a new member,</w:t>
      </w:r>
      <w:r w:rsidR="003511FB" w:rsidRPr="00772BB5">
        <w:rPr>
          <w:rFonts w:ascii="Calibri" w:hAnsi="Calibri" w:cs="Calibri"/>
        </w:rPr>
        <w:t xml:space="preserve"> Andrew Greaves</w:t>
      </w:r>
      <w:r w:rsidRPr="00772BB5">
        <w:rPr>
          <w:rFonts w:ascii="Calibri" w:hAnsi="Calibri" w:cs="Calibri"/>
        </w:rPr>
        <w:t>, A</w:t>
      </w:r>
      <w:r w:rsidR="003511FB" w:rsidRPr="00772BB5">
        <w:rPr>
          <w:rFonts w:ascii="Calibri" w:hAnsi="Calibri" w:cs="Calibri"/>
        </w:rPr>
        <w:t xml:space="preserve">uditor </w:t>
      </w:r>
      <w:r w:rsidRPr="00772BB5">
        <w:rPr>
          <w:rFonts w:ascii="Calibri" w:hAnsi="Calibri" w:cs="Calibri"/>
        </w:rPr>
        <w:t>Ge</w:t>
      </w:r>
      <w:r w:rsidR="003511FB" w:rsidRPr="00772BB5">
        <w:rPr>
          <w:rFonts w:ascii="Calibri" w:hAnsi="Calibri" w:cs="Calibri"/>
        </w:rPr>
        <w:t xml:space="preserve">neral </w:t>
      </w:r>
      <w:r w:rsidRPr="00772BB5">
        <w:rPr>
          <w:rFonts w:ascii="Calibri" w:hAnsi="Calibri" w:cs="Calibri"/>
        </w:rPr>
        <w:t>of Victoria</w:t>
      </w:r>
      <w:r w:rsidR="00443F4D" w:rsidRPr="00772BB5">
        <w:rPr>
          <w:rFonts w:ascii="Calibri" w:hAnsi="Calibri" w:cs="Calibri"/>
        </w:rPr>
        <w:t xml:space="preserve"> and member of the</w:t>
      </w:r>
      <w:r w:rsidR="00D31DF7" w:rsidRPr="00772BB5">
        <w:rPr>
          <w:rFonts w:ascii="Calibri" w:hAnsi="Calibri" w:cs="Calibri"/>
        </w:rPr>
        <w:t xml:space="preserve"> </w:t>
      </w:r>
      <w:r w:rsidR="00443F4D" w:rsidRPr="00772BB5">
        <w:rPr>
          <w:rFonts w:ascii="Calibri" w:hAnsi="Calibri" w:cs="Calibri"/>
        </w:rPr>
        <w:t>Australasian Council of Auditors General (ACAG).</w:t>
      </w:r>
    </w:p>
    <w:p w14:paraId="6F434E2B" w14:textId="33B126C6" w:rsidR="00391F84" w:rsidRPr="00772BB5" w:rsidRDefault="004A2FBC" w:rsidP="00772BB5">
      <w:pPr>
        <w:pStyle w:val="Bullet"/>
        <w:spacing w:line="240" w:lineRule="auto"/>
        <w:rPr>
          <w:rFonts w:ascii="Calibri" w:hAnsi="Calibri" w:cs="Calibri"/>
        </w:rPr>
      </w:pPr>
      <w:r w:rsidRPr="00772BB5">
        <w:rPr>
          <w:rFonts w:ascii="Calibri" w:hAnsi="Calibri" w:cs="Calibri"/>
        </w:rPr>
        <w:t>Members of</w:t>
      </w:r>
      <w:r w:rsidR="00F804BD" w:rsidRPr="00772BB5">
        <w:rPr>
          <w:rFonts w:ascii="Calibri" w:hAnsi="Calibri" w:cs="Calibri"/>
        </w:rPr>
        <w:t xml:space="preserve"> the PSAG </w:t>
      </w:r>
      <w:r w:rsidR="00407125" w:rsidRPr="00772BB5">
        <w:rPr>
          <w:rFonts w:ascii="Calibri" w:hAnsi="Calibri" w:cs="Calibri"/>
        </w:rPr>
        <w:t xml:space="preserve">discussed </w:t>
      </w:r>
      <w:r w:rsidR="000A2D94" w:rsidRPr="00772BB5">
        <w:rPr>
          <w:rFonts w:ascii="Calibri" w:hAnsi="Calibri" w:cs="Calibri"/>
        </w:rPr>
        <w:t>recently released</w:t>
      </w:r>
      <w:r w:rsidR="00407125" w:rsidRPr="00772BB5">
        <w:rPr>
          <w:rFonts w:ascii="Calibri" w:hAnsi="Calibri" w:cs="Calibri"/>
        </w:rPr>
        <w:t xml:space="preserve"> draft legislation to merge the financial reporting bodies and establish External Reporting Australia. </w:t>
      </w:r>
      <w:r w:rsidR="00377CFF" w:rsidRPr="00772BB5">
        <w:rPr>
          <w:rFonts w:ascii="Calibri" w:hAnsi="Calibri" w:cs="Calibri"/>
        </w:rPr>
        <w:t xml:space="preserve">Members </w:t>
      </w:r>
      <w:r w:rsidR="00695970" w:rsidRPr="00772BB5">
        <w:rPr>
          <w:rFonts w:ascii="Calibri" w:hAnsi="Calibri" w:cs="Calibri"/>
        </w:rPr>
        <w:t xml:space="preserve">from multiple jurisdictions </w:t>
      </w:r>
      <w:r w:rsidR="00377CFF" w:rsidRPr="00772BB5">
        <w:rPr>
          <w:rFonts w:ascii="Calibri" w:hAnsi="Calibri" w:cs="Calibri"/>
        </w:rPr>
        <w:t xml:space="preserve">expressed support for the proposed structure and </w:t>
      </w:r>
      <w:r w:rsidR="00695970" w:rsidRPr="00772BB5">
        <w:rPr>
          <w:rFonts w:ascii="Calibri" w:hAnsi="Calibri" w:cs="Calibri"/>
        </w:rPr>
        <w:t xml:space="preserve">indicated that they were unlikely to make a submission. </w:t>
      </w:r>
    </w:p>
    <w:p w14:paraId="67660611" w14:textId="2C4D3577" w:rsidR="00AC551D" w:rsidRPr="00772BB5" w:rsidRDefault="004A4129" w:rsidP="00772BB5">
      <w:pPr>
        <w:pStyle w:val="Bullet"/>
        <w:spacing w:after="0" w:line="240" w:lineRule="auto"/>
        <w:rPr>
          <w:rFonts w:ascii="Calibri" w:hAnsi="Calibri" w:cs="Calibri"/>
        </w:rPr>
      </w:pPr>
      <w:r w:rsidRPr="00772BB5">
        <w:rPr>
          <w:rFonts w:ascii="Calibri" w:hAnsi="Calibri" w:cs="Calibri"/>
        </w:rPr>
        <w:t>Members discussed implement</w:t>
      </w:r>
      <w:r w:rsidR="00632DD8" w:rsidRPr="00772BB5">
        <w:rPr>
          <w:rFonts w:ascii="Calibri" w:hAnsi="Calibri" w:cs="Calibri"/>
        </w:rPr>
        <w:t>ation of</w:t>
      </w:r>
      <w:r w:rsidRPr="00772BB5">
        <w:rPr>
          <w:rFonts w:ascii="Calibri" w:hAnsi="Calibri" w:cs="Calibri"/>
        </w:rPr>
        <w:t xml:space="preserve"> </w:t>
      </w:r>
      <w:r w:rsidR="00643227" w:rsidRPr="00772BB5">
        <w:rPr>
          <w:rFonts w:ascii="Calibri" w:hAnsi="Calibri" w:cs="Calibri"/>
        </w:rPr>
        <w:t xml:space="preserve">climate-related disclosures in the public sector. </w:t>
      </w:r>
      <w:r w:rsidR="00377CFF" w:rsidRPr="00772BB5">
        <w:rPr>
          <w:rFonts w:ascii="Calibri" w:hAnsi="Calibri" w:cs="Calibri"/>
        </w:rPr>
        <w:t>They noted differ</w:t>
      </w:r>
      <w:r w:rsidR="00695970" w:rsidRPr="00772BB5">
        <w:rPr>
          <w:rFonts w:ascii="Calibri" w:hAnsi="Calibri" w:cs="Calibri"/>
        </w:rPr>
        <w:t xml:space="preserve">ent levels of progress and maturity across </w:t>
      </w:r>
      <w:r w:rsidR="00233715" w:rsidRPr="00772BB5">
        <w:rPr>
          <w:rFonts w:ascii="Calibri" w:hAnsi="Calibri" w:cs="Calibri"/>
        </w:rPr>
        <w:t xml:space="preserve">jurisdictions. </w:t>
      </w:r>
    </w:p>
    <w:p w14:paraId="0CBE6B75" w14:textId="1CC228C4" w:rsidR="00C57402" w:rsidRPr="00772BB5" w:rsidRDefault="00C57402" w:rsidP="00772BB5">
      <w:pPr>
        <w:pStyle w:val="Heading2"/>
        <w:spacing w:line="240" w:lineRule="auto"/>
        <w:jc w:val="center"/>
        <w:rPr>
          <w:rFonts w:ascii="Calibri" w:hAnsi="Calibri" w:cs="Calibri"/>
          <w:color w:val="7030A0"/>
        </w:rPr>
      </w:pPr>
      <w:bookmarkStart w:id="17" w:name="_Toc220510385"/>
      <w:r w:rsidRPr="00772BB5">
        <w:rPr>
          <w:rFonts w:ascii="Calibri" w:hAnsi="Calibri" w:cs="Calibri"/>
        </w:rPr>
        <w:t>Auditor Review Working Group Update</w:t>
      </w:r>
      <w:bookmarkEnd w:id="17"/>
      <w:r w:rsidRPr="00772BB5">
        <w:rPr>
          <w:rFonts w:ascii="Calibri" w:hAnsi="Calibri" w:cs="Calibri"/>
          <w:color w:val="7030A0"/>
        </w:rPr>
        <w:tab/>
      </w:r>
    </w:p>
    <w:p w14:paraId="768A09A6" w14:textId="499A1062" w:rsidR="006B2777" w:rsidRPr="00772BB5" w:rsidRDefault="0085528E" w:rsidP="00772BB5">
      <w:pPr>
        <w:pStyle w:val="NoSpacing"/>
        <w:rPr>
          <w:rFonts w:ascii="Calibri" w:hAnsi="Calibri" w:cs="Calibri"/>
        </w:rPr>
      </w:pPr>
      <w:r w:rsidRPr="00772BB5">
        <w:rPr>
          <w:rFonts w:ascii="Calibri" w:hAnsi="Calibri" w:cs="Calibri"/>
        </w:rPr>
        <w:t xml:space="preserve">The Chair </w:t>
      </w:r>
      <w:r w:rsidR="00BB01DA" w:rsidRPr="00772BB5">
        <w:rPr>
          <w:rFonts w:ascii="Calibri" w:hAnsi="Calibri" w:cs="Calibri"/>
        </w:rPr>
        <w:t>provided an update on the Auditor Review Working Group</w:t>
      </w:r>
      <w:r w:rsidR="00B259FC" w:rsidRPr="00772BB5">
        <w:rPr>
          <w:rFonts w:ascii="Calibri" w:hAnsi="Calibri" w:cs="Calibri"/>
        </w:rPr>
        <w:t>.</w:t>
      </w:r>
    </w:p>
    <w:p w14:paraId="6B454D4B" w14:textId="0D9B1B84" w:rsidR="00B259FC" w:rsidRPr="00772BB5" w:rsidRDefault="00B259FC" w:rsidP="00772BB5">
      <w:pPr>
        <w:pStyle w:val="Bullet"/>
        <w:spacing w:line="240" w:lineRule="auto"/>
        <w:rPr>
          <w:rFonts w:ascii="Calibri" w:hAnsi="Calibri" w:cs="Calibri"/>
        </w:rPr>
      </w:pPr>
      <w:r w:rsidRPr="00772BB5">
        <w:rPr>
          <w:rFonts w:ascii="Calibri" w:hAnsi="Calibri" w:cs="Calibri"/>
        </w:rPr>
        <w:t xml:space="preserve">On 28 October 2025, public sector representatives met to discuss auditor requirements across jurisdictions and the </w:t>
      </w:r>
      <w:r w:rsidR="007D0D54" w:rsidRPr="00772BB5">
        <w:rPr>
          <w:rFonts w:ascii="Calibri" w:hAnsi="Calibri" w:cs="Calibri"/>
        </w:rPr>
        <w:t>application</w:t>
      </w:r>
      <w:r w:rsidRPr="00772BB5">
        <w:rPr>
          <w:rFonts w:ascii="Calibri" w:hAnsi="Calibri" w:cs="Calibri"/>
        </w:rPr>
        <w:t xml:space="preserve"> of the Registered Company Auditor (RCA) </w:t>
      </w:r>
      <w:r w:rsidR="000B242E" w:rsidRPr="00772BB5">
        <w:rPr>
          <w:rFonts w:ascii="Calibri" w:hAnsi="Calibri" w:cs="Calibri"/>
        </w:rPr>
        <w:t>concept</w:t>
      </w:r>
      <w:r w:rsidRPr="00772BB5">
        <w:rPr>
          <w:rFonts w:ascii="Calibri" w:hAnsi="Calibri" w:cs="Calibri"/>
        </w:rPr>
        <w:t>. Members agreed there is a need to cultivate a common understanding for what constitutes a competent auditor, particularly with regard to non-RCA auditors.</w:t>
      </w:r>
    </w:p>
    <w:p w14:paraId="0A46F69D" w14:textId="37631C77" w:rsidR="00BB01DA" w:rsidRPr="00772BB5" w:rsidRDefault="001C4CEF" w:rsidP="00772BB5">
      <w:pPr>
        <w:pStyle w:val="Bullet"/>
        <w:spacing w:line="240" w:lineRule="auto"/>
        <w:rPr>
          <w:rFonts w:ascii="Calibri" w:hAnsi="Calibri" w:cs="Calibri"/>
        </w:rPr>
      </w:pPr>
      <w:r w:rsidRPr="00772BB5">
        <w:rPr>
          <w:rFonts w:ascii="Calibri" w:hAnsi="Calibri" w:cs="Calibri"/>
        </w:rPr>
        <w:t xml:space="preserve">The Working Group reconvened on 6 November 2025 and welcomed new members. The Working Group agreed that a comparison table of auditor requirements across bodies would support the next phase of work. </w:t>
      </w:r>
    </w:p>
    <w:p w14:paraId="36740A29" w14:textId="5E1BB6A2" w:rsidR="00C57402" w:rsidRPr="00772BB5" w:rsidRDefault="00C57402" w:rsidP="00772BB5">
      <w:pPr>
        <w:pStyle w:val="Heading2"/>
        <w:spacing w:line="240" w:lineRule="auto"/>
        <w:jc w:val="center"/>
        <w:rPr>
          <w:rFonts w:ascii="Calibri" w:hAnsi="Calibri" w:cs="Calibri"/>
        </w:rPr>
      </w:pPr>
      <w:bookmarkStart w:id="18" w:name="_Toc220510386"/>
      <w:r w:rsidRPr="00772BB5">
        <w:rPr>
          <w:rFonts w:ascii="Calibri" w:hAnsi="Calibri" w:cs="Calibri"/>
        </w:rPr>
        <w:t>Use of AI in audit</w:t>
      </w:r>
      <w:bookmarkEnd w:id="18"/>
      <w:r w:rsidRPr="00772BB5">
        <w:rPr>
          <w:rFonts w:ascii="Calibri" w:hAnsi="Calibri" w:cs="Calibri"/>
        </w:rPr>
        <w:tab/>
        <w:t xml:space="preserve"> </w:t>
      </w:r>
    </w:p>
    <w:p w14:paraId="57509A7F" w14:textId="0AC8B789" w:rsidR="009F0603" w:rsidRPr="00772BB5" w:rsidRDefault="009F0603" w:rsidP="00772BB5">
      <w:pPr>
        <w:pStyle w:val="Heading3"/>
        <w:spacing w:line="240" w:lineRule="auto"/>
        <w:rPr>
          <w:rFonts w:ascii="Calibri" w:hAnsi="Calibri" w:cs="Calibri"/>
        </w:rPr>
      </w:pPr>
      <w:bookmarkStart w:id="19" w:name="_Toc220510387"/>
      <w:r w:rsidRPr="00772BB5">
        <w:rPr>
          <w:rFonts w:ascii="Calibri" w:hAnsi="Calibri" w:cs="Calibri"/>
        </w:rPr>
        <w:t xml:space="preserve">AUASB </w:t>
      </w:r>
      <w:r w:rsidR="008842E2" w:rsidRPr="00772BB5">
        <w:rPr>
          <w:rFonts w:ascii="Calibri" w:hAnsi="Calibri" w:cs="Calibri"/>
        </w:rPr>
        <w:t xml:space="preserve">presentation on </w:t>
      </w:r>
      <w:r w:rsidRPr="00772BB5">
        <w:rPr>
          <w:rFonts w:ascii="Calibri" w:hAnsi="Calibri" w:cs="Calibri"/>
        </w:rPr>
        <w:t>guidance on use of AI in audit</w:t>
      </w:r>
      <w:bookmarkEnd w:id="19"/>
      <w:r w:rsidRPr="00772BB5">
        <w:rPr>
          <w:rFonts w:ascii="Calibri" w:hAnsi="Calibri" w:cs="Calibri"/>
        </w:rPr>
        <w:t xml:space="preserve"> </w:t>
      </w:r>
    </w:p>
    <w:p w14:paraId="6A2E506A" w14:textId="05F190BA" w:rsidR="00AC551D" w:rsidRPr="00772BB5" w:rsidRDefault="00C12CFD" w:rsidP="00772BB5">
      <w:pPr>
        <w:pStyle w:val="NoSpacing"/>
        <w:rPr>
          <w:rFonts w:ascii="Calibri" w:hAnsi="Calibri" w:cs="Calibri"/>
        </w:rPr>
      </w:pPr>
      <w:r w:rsidRPr="00772BB5">
        <w:rPr>
          <w:rFonts w:ascii="Calibri" w:hAnsi="Calibri" w:cs="Calibri"/>
        </w:rPr>
        <w:t xml:space="preserve">The AUASB Chair </w:t>
      </w:r>
      <w:r w:rsidR="005E45B2" w:rsidRPr="00772BB5">
        <w:rPr>
          <w:rFonts w:ascii="Calibri" w:hAnsi="Calibri" w:cs="Calibri"/>
        </w:rPr>
        <w:t xml:space="preserve">provided an overview of </w:t>
      </w:r>
      <w:hyperlink r:id="rId14" w:history="1">
        <w:r w:rsidR="005E45B2" w:rsidRPr="00772BB5">
          <w:rPr>
            <w:rStyle w:val="Hyperlink"/>
            <w:rFonts w:ascii="Calibri" w:hAnsi="Calibri" w:cs="Calibri"/>
          </w:rPr>
          <w:t>AUASB guidance</w:t>
        </w:r>
      </w:hyperlink>
      <w:r w:rsidR="005E45B2" w:rsidRPr="00772BB5">
        <w:rPr>
          <w:rFonts w:ascii="Calibri" w:hAnsi="Calibri" w:cs="Calibri"/>
        </w:rPr>
        <w:t xml:space="preserve"> on the use of AI in audit engagements. The guidance focuses on governance, capability, documentation and the continued importance of professional judgement. Members noted that AI adoption does not necessarily reduce</w:t>
      </w:r>
      <w:r w:rsidR="00337F57" w:rsidRPr="00772BB5">
        <w:rPr>
          <w:rFonts w:ascii="Calibri" w:hAnsi="Calibri" w:cs="Calibri"/>
        </w:rPr>
        <w:t xml:space="preserve"> the resources to perform an</w:t>
      </w:r>
      <w:r w:rsidR="005E45B2" w:rsidRPr="00772BB5">
        <w:rPr>
          <w:rFonts w:ascii="Calibri" w:hAnsi="Calibri" w:cs="Calibri"/>
        </w:rPr>
        <w:t xml:space="preserve"> </w:t>
      </w:r>
      <w:r w:rsidR="00337F57" w:rsidRPr="00772BB5">
        <w:rPr>
          <w:rFonts w:ascii="Calibri" w:hAnsi="Calibri" w:cs="Calibri"/>
        </w:rPr>
        <w:t xml:space="preserve">audit. </w:t>
      </w:r>
    </w:p>
    <w:p w14:paraId="19C40F3C" w14:textId="5135C90D" w:rsidR="0064545B" w:rsidRPr="00772BB5" w:rsidRDefault="0064545B" w:rsidP="00772BB5">
      <w:pPr>
        <w:pStyle w:val="Heading3"/>
        <w:spacing w:line="240" w:lineRule="auto"/>
        <w:rPr>
          <w:rFonts w:ascii="Calibri" w:hAnsi="Calibri" w:cs="Calibri"/>
        </w:rPr>
      </w:pPr>
      <w:bookmarkStart w:id="20" w:name="_Toc220510388"/>
      <w:r w:rsidRPr="00772BB5">
        <w:rPr>
          <w:rFonts w:ascii="Calibri" w:hAnsi="Calibri" w:cs="Calibri"/>
        </w:rPr>
        <w:t>PwC presentation</w:t>
      </w:r>
      <w:bookmarkEnd w:id="20"/>
    </w:p>
    <w:p w14:paraId="74AB706E" w14:textId="0A9063AC" w:rsidR="00DC2E66" w:rsidRPr="00DC2E66" w:rsidRDefault="00DC2E66" w:rsidP="00DC2E66">
      <w:pPr>
        <w:shd w:val="clear" w:color="auto" w:fill="FFFFFF"/>
        <w:spacing w:after="0" w:line="240" w:lineRule="auto"/>
        <w:rPr>
          <w:rFonts w:ascii="Aptos" w:eastAsia="Aptos" w:hAnsi="Aptos" w:cs="Aptos"/>
          <w:kern w:val="0"/>
          <w:lang w:val="en-AU" w:eastAsia="en-AU"/>
          <w14:ligatures w14:val="none"/>
        </w:rPr>
      </w:pPr>
      <w:r w:rsidRPr="00DC2E66">
        <w:rPr>
          <w:rFonts w:ascii="Calibri" w:eastAsia="Aptos" w:hAnsi="Calibri" w:cs="Calibri"/>
          <w:color w:val="242424"/>
          <w:kern w:val="0"/>
          <w:lang w:val="en-AU" w:eastAsia="en-AU"/>
          <w14:ligatures w14:val="none"/>
        </w:rPr>
        <w:t xml:space="preserve">Representatives </w:t>
      </w:r>
      <w:r w:rsidRPr="00DC2E66">
        <w:rPr>
          <w:rFonts w:ascii="Calibri" w:eastAsia="Aptos" w:hAnsi="Calibri" w:cs="Calibri"/>
          <w:kern w:val="0"/>
          <w:lang w:val="en-AU" w:eastAsia="en-AU"/>
          <w14:ligatures w14:val="none"/>
        </w:rPr>
        <w:t>from PwC provided a presentation on their approach to AI in audit, including training programs, risk management frameworks, and the phased implementation of AI-enabled audit tools. Presenters emphasised that AI is used as a tool, with human auditors retaining full responsibility for audit quality, exercising professional scepticism, judgement, and decision-making.</w:t>
      </w:r>
    </w:p>
    <w:p w14:paraId="70052AF6" w14:textId="77777777" w:rsidR="00DC2E66" w:rsidRPr="00DC2E66" w:rsidRDefault="00DC2E66" w:rsidP="00DC2E66">
      <w:pPr>
        <w:shd w:val="clear" w:color="auto" w:fill="FFFFFF"/>
        <w:spacing w:after="0" w:line="240" w:lineRule="auto"/>
        <w:ind w:left="720"/>
        <w:rPr>
          <w:rFonts w:ascii="Aptos" w:eastAsia="Aptos" w:hAnsi="Aptos" w:cs="Aptos"/>
          <w:kern w:val="0"/>
          <w:lang w:val="en-AU" w:eastAsia="en-AU"/>
          <w14:ligatures w14:val="none"/>
        </w:rPr>
      </w:pPr>
      <w:r w:rsidRPr="00DC2E66">
        <w:rPr>
          <w:rFonts w:ascii="Calibri" w:eastAsia="Aptos" w:hAnsi="Calibri" w:cs="Calibri"/>
          <w:color w:val="242424"/>
          <w:kern w:val="0"/>
          <w:lang w:val="en-AU" w:eastAsia="en-AU"/>
          <w14:ligatures w14:val="none"/>
        </w:rPr>
        <w:t> </w:t>
      </w:r>
    </w:p>
    <w:p w14:paraId="114E1B14" w14:textId="77777777" w:rsidR="00DC2E66" w:rsidRPr="00DC2E66" w:rsidRDefault="00DC2E66" w:rsidP="00DC2E66">
      <w:pPr>
        <w:shd w:val="clear" w:color="auto" w:fill="FFFFFF"/>
        <w:spacing w:after="0" w:line="240" w:lineRule="auto"/>
        <w:rPr>
          <w:rFonts w:ascii="Aptos" w:eastAsia="Aptos" w:hAnsi="Aptos" w:cs="Aptos"/>
          <w:kern w:val="0"/>
          <w:lang w:val="en-AU" w:eastAsia="en-AU"/>
          <w14:ligatures w14:val="none"/>
        </w:rPr>
      </w:pPr>
      <w:r w:rsidRPr="00DC2E66">
        <w:rPr>
          <w:rFonts w:ascii="Calibri" w:eastAsia="Aptos" w:hAnsi="Calibri" w:cs="Calibri"/>
          <w:color w:val="242424"/>
          <w:kern w:val="0"/>
          <w:lang w:val="en-AU" w:eastAsia="en-AU"/>
          <w14:ligatures w14:val="none"/>
        </w:rPr>
        <w:t>Members discussed data governance, model transparency, evidence authentication, and future audit team structures.</w:t>
      </w:r>
    </w:p>
    <w:p w14:paraId="26BCE429" w14:textId="01991488" w:rsidR="00AC551D" w:rsidRPr="00772BB5" w:rsidRDefault="00C57402" w:rsidP="00772BB5">
      <w:pPr>
        <w:pStyle w:val="Heading2"/>
        <w:spacing w:line="240" w:lineRule="auto"/>
        <w:jc w:val="center"/>
        <w:rPr>
          <w:rFonts w:ascii="Calibri" w:hAnsi="Calibri" w:cs="Calibri"/>
          <w:color w:val="7030A0"/>
        </w:rPr>
      </w:pPr>
      <w:bookmarkStart w:id="21" w:name="_Toc220510389"/>
      <w:r w:rsidRPr="00772BB5">
        <w:rPr>
          <w:rFonts w:ascii="Calibri" w:hAnsi="Calibri" w:cs="Calibri"/>
        </w:rPr>
        <w:t>Other business</w:t>
      </w:r>
      <w:bookmarkEnd w:id="21"/>
    </w:p>
    <w:p w14:paraId="1AC2911D" w14:textId="50D5E176" w:rsidR="00C57402" w:rsidRPr="00772BB5" w:rsidRDefault="00C57402" w:rsidP="00772BB5">
      <w:pPr>
        <w:pStyle w:val="Heading3"/>
        <w:spacing w:line="240" w:lineRule="auto"/>
        <w:rPr>
          <w:rFonts w:ascii="Calibri" w:hAnsi="Calibri" w:cs="Calibri"/>
        </w:rPr>
      </w:pPr>
      <w:bookmarkStart w:id="22" w:name="_Toc220510390"/>
      <w:r w:rsidRPr="00772BB5">
        <w:rPr>
          <w:rFonts w:ascii="Calibri" w:hAnsi="Calibri" w:cs="Calibri"/>
        </w:rPr>
        <w:t>Correspondence received and sent</w:t>
      </w:r>
      <w:bookmarkEnd w:id="22"/>
    </w:p>
    <w:p w14:paraId="3D527969" w14:textId="7E4AFFAE" w:rsidR="008F5549" w:rsidRPr="00772BB5" w:rsidRDefault="00CA5D4D" w:rsidP="00772BB5">
      <w:pPr>
        <w:pStyle w:val="Bullet"/>
        <w:spacing w:line="240" w:lineRule="auto"/>
        <w:rPr>
          <w:rFonts w:ascii="Calibri" w:hAnsi="Calibri" w:cs="Calibri"/>
        </w:rPr>
      </w:pPr>
      <w:r w:rsidRPr="00772BB5">
        <w:rPr>
          <w:rFonts w:ascii="Calibri" w:hAnsi="Calibri" w:cs="Calibri"/>
        </w:rPr>
        <w:t>C</w:t>
      </w:r>
      <w:r w:rsidR="00054FFA" w:rsidRPr="00772BB5">
        <w:rPr>
          <w:rFonts w:ascii="Calibri" w:hAnsi="Calibri" w:cs="Calibri"/>
        </w:rPr>
        <w:t>ongratula</w:t>
      </w:r>
      <w:r w:rsidR="00E223D8" w:rsidRPr="00772BB5">
        <w:rPr>
          <w:rFonts w:ascii="Calibri" w:hAnsi="Calibri" w:cs="Calibri"/>
        </w:rPr>
        <w:t>tory</w:t>
      </w:r>
      <w:r w:rsidR="00054FFA" w:rsidRPr="00772BB5">
        <w:rPr>
          <w:rFonts w:ascii="Calibri" w:hAnsi="Calibri" w:cs="Calibri"/>
        </w:rPr>
        <w:t xml:space="preserve"> letters</w:t>
      </w:r>
      <w:r w:rsidRPr="00772BB5">
        <w:rPr>
          <w:rFonts w:ascii="Calibri" w:hAnsi="Calibri" w:cs="Calibri"/>
        </w:rPr>
        <w:t xml:space="preserve"> were sent</w:t>
      </w:r>
      <w:r w:rsidR="00054FFA" w:rsidRPr="00772BB5">
        <w:rPr>
          <w:rFonts w:ascii="Calibri" w:hAnsi="Calibri" w:cs="Calibri"/>
        </w:rPr>
        <w:t xml:space="preserve"> to recently appointed members of the AASB and AUASB. </w:t>
      </w:r>
    </w:p>
    <w:p w14:paraId="0314D5AE" w14:textId="4A61ADC2" w:rsidR="008F5549" w:rsidRPr="00772BB5" w:rsidRDefault="00CA5D4D" w:rsidP="00772BB5">
      <w:pPr>
        <w:pStyle w:val="Bullet"/>
        <w:spacing w:line="240" w:lineRule="auto"/>
        <w:rPr>
          <w:rFonts w:ascii="Calibri" w:hAnsi="Calibri" w:cs="Calibri"/>
        </w:rPr>
      </w:pPr>
      <w:r w:rsidRPr="00772BB5">
        <w:rPr>
          <w:rFonts w:ascii="Calibri" w:hAnsi="Calibri" w:cs="Calibri"/>
        </w:rPr>
        <w:t>A</w:t>
      </w:r>
      <w:r w:rsidR="008C34C0" w:rsidRPr="00772BB5">
        <w:rPr>
          <w:rFonts w:ascii="Calibri" w:hAnsi="Calibri" w:cs="Calibri"/>
        </w:rPr>
        <w:t xml:space="preserve"> le</w:t>
      </w:r>
      <w:r w:rsidR="009B3C56" w:rsidRPr="00772BB5">
        <w:rPr>
          <w:rFonts w:ascii="Calibri" w:hAnsi="Calibri" w:cs="Calibri"/>
        </w:rPr>
        <w:t>tter</w:t>
      </w:r>
      <w:r w:rsidRPr="00772BB5">
        <w:rPr>
          <w:rFonts w:ascii="Calibri" w:hAnsi="Calibri" w:cs="Calibri"/>
        </w:rPr>
        <w:t xml:space="preserve"> was received</w:t>
      </w:r>
      <w:r w:rsidR="009B3C56" w:rsidRPr="00772BB5">
        <w:rPr>
          <w:rFonts w:ascii="Calibri" w:hAnsi="Calibri" w:cs="Calibri"/>
        </w:rPr>
        <w:t xml:space="preserve"> from the Hon Daniel Mulino, MP, </w:t>
      </w:r>
      <w:r w:rsidR="004B40BA" w:rsidRPr="00772BB5">
        <w:rPr>
          <w:rFonts w:ascii="Calibri" w:hAnsi="Calibri" w:cs="Calibri"/>
        </w:rPr>
        <w:t xml:space="preserve">noting </w:t>
      </w:r>
      <w:r w:rsidR="00D923F2" w:rsidRPr="00772BB5">
        <w:rPr>
          <w:rFonts w:ascii="Calibri" w:hAnsi="Calibri" w:cs="Calibri"/>
        </w:rPr>
        <w:t>the FRC’s</w:t>
      </w:r>
      <w:r w:rsidR="004B40BA" w:rsidRPr="00772BB5">
        <w:rPr>
          <w:rFonts w:ascii="Calibri" w:hAnsi="Calibri" w:cs="Calibri"/>
        </w:rPr>
        <w:t xml:space="preserve"> earlier letter on digital financial reporting.</w:t>
      </w:r>
    </w:p>
    <w:p w14:paraId="3545D45C" w14:textId="4730FC79" w:rsidR="00C57402" w:rsidRPr="00772BB5" w:rsidRDefault="00C57402" w:rsidP="00772BB5">
      <w:pPr>
        <w:pStyle w:val="Heading3"/>
        <w:spacing w:line="240" w:lineRule="auto"/>
        <w:rPr>
          <w:rFonts w:ascii="Calibri" w:hAnsi="Calibri" w:cs="Calibri"/>
        </w:rPr>
      </w:pPr>
      <w:bookmarkStart w:id="23" w:name="_Toc220510391"/>
      <w:r w:rsidRPr="00772BB5">
        <w:rPr>
          <w:rFonts w:ascii="Calibri" w:hAnsi="Calibri" w:cs="Calibri"/>
        </w:rPr>
        <w:t>Key action items summary</w:t>
      </w:r>
      <w:bookmarkEnd w:id="23"/>
    </w:p>
    <w:p w14:paraId="6B7A10C0" w14:textId="58C87505" w:rsidR="008F5549" w:rsidRPr="00772BB5" w:rsidRDefault="00D767D0" w:rsidP="00772BB5">
      <w:pPr>
        <w:pStyle w:val="Bullet"/>
        <w:spacing w:line="240" w:lineRule="auto"/>
        <w:rPr>
          <w:rFonts w:ascii="Calibri" w:hAnsi="Calibri" w:cs="Calibri"/>
        </w:rPr>
      </w:pPr>
      <w:r w:rsidRPr="00772BB5">
        <w:rPr>
          <w:rFonts w:ascii="Calibri" w:hAnsi="Calibri" w:cs="Calibri"/>
          <w:b/>
          <w:bCs/>
        </w:rPr>
        <w:t>Action item</w:t>
      </w:r>
      <w:r w:rsidRPr="00772BB5">
        <w:rPr>
          <w:rFonts w:ascii="Calibri" w:hAnsi="Calibri" w:cs="Calibri"/>
        </w:rPr>
        <w:t xml:space="preserve">: FRC Secretariat to organise out of session between Chairs of AASB, AUASB, and FRC to discuss RSE disclosures. </w:t>
      </w:r>
    </w:p>
    <w:p w14:paraId="1BC434AA" w14:textId="764EE643" w:rsidR="008F5549" w:rsidRPr="00772BB5" w:rsidRDefault="008F5549" w:rsidP="00772BB5">
      <w:pPr>
        <w:pStyle w:val="Heading3"/>
        <w:spacing w:line="240" w:lineRule="auto"/>
        <w:rPr>
          <w:rFonts w:ascii="Calibri" w:hAnsi="Calibri" w:cs="Calibri"/>
        </w:rPr>
      </w:pPr>
      <w:bookmarkStart w:id="24" w:name="_Toc220510392"/>
      <w:r w:rsidRPr="00772BB5">
        <w:rPr>
          <w:rFonts w:ascii="Calibri" w:hAnsi="Calibri" w:cs="Calibri"/>
        </w:rPr>
        <w:t>Next meeting</w:t>
      </w:r>
      <w:bookmarkEnd w:id="24"/>
    </w:p>
    <w:p w14:paraId="712604BE" w14:textId="61C8E95D" w:rsidR="00AD6851" w:rsidRPr="00772BB5" w:rsidRDefault="0090482D" w:rsidP="00772BB5">
      <w:pPr>
        <w:pStyle w:val="Bullet"/>
        <w:spacing w:line="240" w:lineRule="auto"/>
        <w:rPr>
          <w:rFonts w:ascii="Calibri" w:hAnsi="Calibri" w:cs="Calibri"/>
        </w:rPr>
      </w:pPr>
      <w:r w:rsidRPr="00772BB5">
        <w:rPr>
          <w:rFonts w:ascii="Calibri" w:hAnsi="Calibri" w:cs="Calibri"/>
        </w:rPr>
        <w:t xml:space="preserve">Scheduled for </w:t>
      </w:r>
      <w:r w:rsidR="00FB48DE" w:rsidRPr="00772BB5">
        <w:rPr>
          <w:rFonts w:ascii="Calibri" w:hAnsi="Calibri" w:cs="Calibri"/>
        </w:rPr>
        <w:t>4 March 2026</w:t>
      </w:r>
      <w:r w:rsidR="00AD6851" w:rsidRPr="00772BB5">
        <w:rPr>
          <w:rFonts w:ascii="Calibri" w:hAnsi="Calibri" w:cs="Calibri"/>
        </w:rPr>
        <w:t xml:space="preserve"> in Sydney.</w:t>
      </w:r>
      <w:r w:rsidR="008831D3">
        <w:rPr>
          <w:rFonts w:ascii="Calibri" w:hAnsi="Calibri" w:cs="Calibri"/>
        </w:rPr>
        <w:t xml:space="preserve"> </w:t>
      </w:r>
      <w:r w:rsidR="008831D3">
        <w:rPr>
          <w:rFonts w:ascii="Calibri" w:hAnsi="Calibri" w:cs="Calibri"/>
          <w:i/>
          <w:iCs/>
        </w:rPr>
        <w:t xml:space="preserve">(Note: the </w:t>
      </w:r>
      <w:r w:rsidR="008831D3" w:rsidRPr="008831D3">
        <w:rPr>
          <w:rFonts w:ascii="Calibri" w:hAnsi="Calibri" w:cs="Calibri"/>
          <w:i/>
          <w:iCs/>
        </w:rPr>
        <w:t xml:space="preserve">FRC has since agreed to hold </w:t>
      </w:r>
      <w:r w:rsidR="008831D3">
        <w:rPr>
          <w:rFonts w:ascii="Calibri" w:hAnsi="Calibri" w:cs="Calibri"/>
          <w:i/>
          <w:iCs/>
        </w:rPr>
        <w:t xml:space="preserve">the next </w:t>
      </w:r>
      <w:r w:rsidR="008831D3" w:rsidRPr="008831D3">
        <w:rPr>
          <w:rFonts w:ascii="Calibri" w:hAnsi="Calibri" w:cs="Calibri"/>
          <w:i/>
          <w:iCs/>
        </w:rPr>
        <w:t>meeting on 26 March</w:t>
      </w:r>
      <w:r w:rsidR="008831D3">
        <w:rPr>
          <w:rFonts w:ascii="Calibri" w:hAnsi="Calibri" w:cs="Calibri"/>
          <w:i/>
          <w:iCs/>
        </w:rPr>
        <w:t>).</w:t>
      </w:r>
    </w:p>
    <w:p w14:paraId="7E920794" w14:textId="63ECCB1A" w:rsidR="00E16C45" w:rsidRPr="00772BB5" w:rsidRDefault="00AD6851" w:rsidP="00772BB5">
      <w:pPr>
        <w:pStyle w:val="Dash"/>
        <w:spacing w:line="240" w:lineRule="auto"/>
        <w:rPr>
          <w:rFonts w:ascii="Calibri" w:hAnsi="Calibri" w:cs="Calibri"/>
        </w:rPr>
      </w:pPr>
      <w:r w:rsidRPr="00772BB5">
        <w:rPr>
          <w:rFonts w:ascii="Calibri" w:hAnsi="Calibri" w:cs="Calibri"/>
        </w:rPr>
        <w:t>A</w:t>
      </w:r>
      <w:r w:rsidR="00A22D14" w:rsidRPr="00772BB5">
        <w:rPr>
          <w:rFonts w:ascii="Calibri" w:hAnsi="Calibri" w:cs="Calibri"/>
        </w:rPr>
        <w:t xml:space="preserve">t least two </w:t>
      </w:r>
      <w:r w:rsidR="00FB48DE" w:rsidRPr="00772BB5">
        <w:rPr>
          <w:rFonts w:ascii="Calibri" w:hAnsi="Calibri" w:cs="Calibri"/>
        </w:rPr>
        <w:t xml:space="preserve">members </w:t>
      </w:r>
      <w:r w:rsidRPr="00772BB5">
        <w:rPr>
          <w:rFonts w:ascii="Calibri" w:hAnsi="Calibri" w:cs="Calibri"/>
        </w:rPr>
        <w:t xml:space="preserve">have difficulty attending. FRC Secretariat will revert. </w:t>
      </w:r>
    </w:p>
    <w:p w14:paraId="68E8785E" w14:textId="26F75D1A" w:rsidR="00800A7D" w:rsidRPr="00772BB5" w:rsidRDefault="00800A7D" w:rsidP="00772BB5">
      <w:pPr>
        <w:pStyle w:val="Bullet"/>
        <w:spacing w:line="240" w:lineRule="auto"/>
        <w:rPr>
          <w:rFonts w:ascii="Calibri" w:hAnsi="Calibri" w:cs="Calibri"/>
        </w:rPr>
      </w:pPr>
      <w:r w:rsidRPr="00772BB5">
        <w:rPr>
          <w:rFonts w:ascii="Calibri" w:hAnsi="Calibri" w:cs="Calibri"/>
        </w:rPr>
        <w:t>Members suggested p</w:t>
      </w:r>
      <w:r w:rsidR="005B2B02" w:rsidRPr="00772BB5">
        <w:rPr>
          <w:rFonts w:ascii="Calibri" w:hAnsi="Calibri" w:cs="Calibri"/>
        </w:rPr>
        <w:t>ossible topical agenda items</w:t>
      </w:r>
      <w:r w:rsidRPr="00772BB5">
        <w:rPr>
          <w:rFonts w:ascii="Calibri" w:hAnsi="Calibri" w:cs="Calibri"/>
        </w:rPr>
        <w:t>:</w:t>
      </w:r>
    </w:p>
    <w:p w14:paraId="75B72959" w14:textId="77777777" w:rsidR="00800A7D" w:rsidRPr="00772BB5" w:rsidRDefault="00800A7D" w:rsidP="00772BB5">
      <w:pPr>
        <w:pStyle w:val="Dash"/>
        <w:spacing w:line="240" w:lineRule="auto"/>
        <w:rPr>
          <w:rFonts w:ascii="Calibri" w:hAnsi="Calibri" w:cs="Calibri"/>
        </w:rPr>
      </w:pPr>
      <w:r w:rsidRPr="00772BB5">
        <w:rPr>
          <w:rFonts w:ascii="Calibri" w:hAnsi="Calibri" w:cs="Calibri"/>
        </w:rPr>
        <w:t>U</w:t>
      </w:r>
      <w:r w:rsidR="005B2B02" w:rsidRPr="00772BB5">
        <w:rPr>
          <w:rFonts w:ascii="Calibri" w:hAnsi="Calibri" w:cs="Calibri"/>
        </w:rPr>
        <w:t xml:space="preserve">pdate from CA ANZ </w:t>
      </w:r>
      <w:r w:rsidRPr="00772BB5">
        <w:rPr>
          <w:rFonts w:ascii="Calibri" w:hAnsi="Calibri" w:cs="Calibri"/>
        </w:rPr>
        <w:t xml:space="preserve">on trust and accountability in the accounting profession. </w:t>
      </w:r>
    </w:p>
    <w:p w14:paraId="0456E4E9" w14:textId="78D1291B" w:rsidR="00771F4A" w:rsidRPr="00772BB5" w:rsidRDefault="00800A7D" w:rsidP="00772BB5">
      <w:pPr>
        <w:pStyle w:val="Dash"/>
        <w:spacing w:line="240" w:lineRule="auto"/>
        <w:rPr>
          <w:rFonts w:ascii="Calibri" w:eastAsiaTheme="majorEastAsia" w:hAnsi="Calibri" w:cs="Calibri"/>
          <w:color w:val="0F4761" w:themeColor="accent1" w:themeShade="BF"/>
          <w:sz w:val="40"/>
          <w:szCs w:val="40"/>
        </w:rPr>
      </w:pPr>
      <w:r w:rsidRPr="00772BB5">
        <w:rPr>
          <w:rFonts w:ascii="Calibri" w:hAnsi="Calibri" w:cs="Calibri"/>
        </w:rPr>
        <w:t>Stra</w:t>
      </w:r>
      <w:r w:rsidR="00A72DE8" w:rsidRPr="00772BB5">
        <w:rPr>
          <w:rFonts w:ascii="Calibri" w:hAnsi="Calibri" w:cs="Calibri"/>
        </w:rPr>
        <w:t xml:space="preserve">tegic session on merger of financial reporting bodies, including defining ‘success’ for the FRC in the lead up. </w:t>
      </w:r>
    </w:p>
    <w:p w14:paraId="09CE6FEE" w14:textId="743AD37B" w:rsidR="00DD0DBD" w:rsidRPr="00B45FA9" w:rsidRDefault="00B45FA9" w:rsidP="00B45FA9">
      <w:pPr>
        <w:spacing w:after="0" w:line="240" w:lineRule="auto"/>
        <w:rPr>
          <w:rFonts w:ascii="Calibri" w:hAnsi="Calibri" w:cs="Calibri"/>
        </w:rPr>
      </w:pPr>
      <w:r w:rsidRPr="00B45FA9">
        <w:rPr>
          <w:rFonts w:ascii="Calibri" w:hAnsi="Calibri" w:cs="Calibri"/>
        </w:rPr>
        <w:t xml:space="preserve"> </w:t>
      </w:r>
    </w:p>
    <w:sectPr w:rsidR="00DD0DBD" w:rsidRPr="00B45FA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3021" w14:textId="77777777" w:rsidR="00925FA1" w:rsidRDefault="00925FA1" w:rsidP="00AC551D">
      <w:pPr>
        <w:spacing w:after="0" w:line="240" w:lineRule="auto"/>
      </w:pPr>
      <w:r>
        <w:separator/>
      </w:r>
    </w:p>
  </w:endnote>
  <w:endnote w:type="continuationSeparator" w:id="0">
    <w:p w14:paraId="285878D0" w14:textId="77777777" w:rsidR="00925FA1" w:rsidRDefault="00925FA1" w:rsidP="00AC551D">
      <w:pPr>
        <w:spacing w:after="0" w:line="240" w:lineRule="auto"/>
      </w:pPr>
      <w:r>
        <w:continuationSeparator/>
      </w:r>
    </w:p>
  </w:endnote>
  <w:endnote w:type="continuationNotice" w:id="1">
    <w:p w14:paraId="073FBD1B" w14:textId="77777777" w:rsidR="00925FA1" w:rsidRDefault="00925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62DA" w14:textId="37F7AE41" w:rsidR="00AC551D" w:rsidRDefault="00B712C9">
    <w:pPr>
      <w:pStyle w:val="Footer"/>
    </w:pPr>
    <w:r>
      <w:rPr>
        <w:noProof/>
      </w:rPr>
      <mc:AlternateContent>
        <mc:Choice Requires="wps">
          <w:drawing>
            <wp:anchor distT="0" distB="0" distL="0" distR="0" simplePos="0" relativeHeight="251658244" behindDoc="0" locked="0" layoutInCell="1" allowOverlap="1" wp14:anchorId="33E4CC41" wp14:editId="4CBA38F5">
              <wp:simplePos x="635" y="635"/>
              <wp:positionH relativeFrom="page">
                <wp:align>center</wp:align>
              </wp:positionH>
              <wp:positionV relativeFrom="page">
                <wp:align>bottom</wp:align>
              </wp:positionV>
              <wp:extent cx="551815" cy="405765"/>
              <wp:effectExtent l="0" t="0" r="635" b="0"/>
              <wp:wrapNone/>
              <wp:docPr id="12659229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94DE2B4" w14:textId="2BFEDBB3"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4CC41"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294DE2B4" w14:textId="2BFEDBB3"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9414" w14:textId="5A27CC1D" w:rsidR="003C09FE" w:rsidRDefault="00B712C9">
    <w:pPr>
      <w:pStyle w:val="Footer"/>
      <w:jc w:val="right"/>
    </w:pPr>
    <w:r>
      <w:rPr>
        <w:noProof/>
      </w:rPr>
      <mc:AlternateContent>
        <mc:Choice Requires="wps">
          <w:drawing>
            <wp:anchor distT="0" distB="0" distL="0" distR="0" simplePos="0" relativeHeight="251658245" behindDoc="0" locked="0" layoutInCell="1" allowOverlap="1" wp14:anchorId="43CE4E4D" wp14:editId="3EA84450">
              <wp:simplePos x="914400" y="9867900"/>
              <wp:positionH relativeFrom="page">
                <wp:align>center</wp:align>
              </wp:positionH>
              <wp:positionV relativeFrom="page">
                <wp:align>bottom</wp:align>
              </wp:positionV>
              <wp:extent cx="551815" cy="405765"/>
              <wp:effectExtent l="0" t="0" r="635" b="0"/>
              <wp:wrapNone/>
              <wp:docPr id="3362257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E068C5C" w14:textId="6C437345"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E4E4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4E068C5C" w14:textId="6C437345"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v:textbox>
              <w10:wrap anchorx="page" anchory="page"/>
            </v:shape>
          </w:pict>
        </mc:Fallback>
      </mc:AlternateContent>
    </w:r>
    <w:sdt>
      <w:sdtPr>
        <w:id w:val="406426274"/>
        <w:docPartObj>
          <w:docPartGallery w:val="Page Numbers (Bottom of Page)"/>
          <w:docPartUnique/>
        </w:docPartObj>
      </w:sdtPr>
      <w:sdtEndPr>
        <w:rPr>
          <w:noProof/>
        </w:rPr>
      </w:sdtEndPr>
      <w:sdtContent>
        <w:r w:rsidR="003C09FE">
          <w:fldChar w:fldCharType="begin"/>
        </w:r>
        <w:r w:rsidR="003C09FE">
          <w:instrText xml:space="preserve"> PAGE   \* MERGEFORMAT </w:instrText>
        </w:r>
        <w:r w:rsidR="003C09FE">
          <w:fldChar w:fldCharType="separate"/>
        </w:r>
        <w:r w:rsidR="003C09FE">
          <w:rPr>
            <w:noProof/>
          </w:rPr>
          <w:t>2</w:t>
        </w:r>
        <w:r w:rsidR="003C09FE">
          <w:rPr>
            <w:noProof/>
          </w:rPr>
          <w:fldChar w:fldCharType="end"/>
        </w:r>
      </w:sdtContent>
    </w:sdt>
  </w:p>
  <w:p w14:paraId="7B646695" w14:textId="69DABC9C" w:rsidR="00AC551D" w:rsidRDefault="00AC5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3976" w14:textId="4C6FD5BA" w:rsidR="00AC551D" w:rsidRDefault="00B712C9">
    <w:pPr>
      <w:pStyle w:val="Footer"/>
    </w:pPr>
    <w:r>
      <w:rPr>
        <w:noProof/>
      </w:rPr>
      <mc:AlternateContent>
        <mc:Choice Requires="wps">
          <w:drawing>
            <wp:anchor distT="0" distB="0" distL="0" distR="0" simplePos="0" relativeHeight="251658243" behindDoc="0" locked="0" layoutInCell="1" allowOverlap="1" wp14:anchorId="7967202D" wp14:editId="1D80E720">
              <wp:simplePos x="635" y="635"/>
              <wp:positionH relativeFrom="page">
                <wp:align>center</wp:align>
              </wp:positionH>
              <wp:positionV relativeFrom="page">
                <wp:align>bottom</wp:align>
              </wp:positionV>
              <wp:extent cx="551815" cy="405765"/>
              <wp:effectExtent l="0" t="0" r="635" b="0"/>
              <wp:wrapNone/>
              <wp:docPr id="19735100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2CCA7F9" w14:textId="7054C722"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7202D"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32CCA7F9" w14:textId="7054C722"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11A0" w14:textId="77777777" w:rsidR="00925FA1" w:rsidRDefault="00925FA1" w:rsidP="00AC551D">
      <w:pPr>
        <w:spacing w:after="0" w:line="240" w:lineRule="auto"/>
      </w:pPr>
      <w:r>
        <w:separator/>
      </w:r>
    </w:p>
  </w:footnote>
  <w:footnote w:type="continuationSeparator" w:id="0">
    <w:p w14:paraId="5F69666A" w14:textId="77777777" w:rsidR="00925FA1" w:rsidRDefault="00925FA1" w:rsidP="00AC551D">
      <w:pPr>
        <w:spacing w:after="0" w:line="240" w:lineRule="auto"/>
      </w:pPr>
      <w:r>
        <w:continuationSeparator/>
      </w:r>
    </w:p>
  </w:footnote>
  <w:footnote w:type="continuationNotice" w:id="1">
    <w:p w14:paraId="10897B94" w14:textId="77777777" w:rsidR="00925FA1" w:rsidRDefault="00925FA1">
      <w:pPr>
        <w:spacing w:after="0" w:line="240" w:lineRule="auto"/>
      </w:pPr>
    </w:p>
  </w:footnote>
  <w:footnote w:id="2">
    <w:p w14:paraId="5D8CEE91" w14:textId="77777777" w:rsidR="00080E64" w:rsidRPr="00B03B1A" w:rsidRDefault="00080E64" w:rsidP="00080E64">
      <w:pPr>
        <w:pStyle w:val="FootnoteText"/>
        <w:rPr>
          <w:lang w:val="en-AU"/>
        </w:rPr>
      </w:pPr>
      <w:r>
        <w:rPr>
          <w:rStyle w:val="FootnoteReference"/>
        </w:rPr>
        <w:footnoteRef/>
      </w:r>
      <w:r>
        <w:t xml:space="preserve"> </w:t>
      </w:r>
      <w:r w:rsidRPr="00B03B1A">
        <w:t xml:space="preserve">AUASB exposure draft ED 02/25 proposed amendments to ASSA 5010 </w:t>
      </w:r>
      <w:r w:rsidRPr="00B03B1A">
        <w:rPr>
          <w:i/>
          <w:iCs/>
        </w:rPr>
        <w:t>Timeline for Audits and Reviews of Information in Sustainability Reports under the Corporations Act 2001</w:t>
      </w:r>
      <w:r>
        <w:t>.</w:t>
      </w:r>
    </w:p>
  </w:footnote>
  <w:footnote w:id="3">
    <w:p w14:paraId="6B77A848" w14:textId="506416F5" w:rsidR="00317485" w:rsidRPr="00317485" w:rsidRDefault="00317485">
      <w:pPr>
        <w:pStyle w:val="FootnoteText"/>
        <w:rPr>
          <w:lang w:val="en-AU"/>
        </w:rPr>
      </w:pPr>
      <w:r>
        <w:rPr>
          <w:rStyle w:val="FootnoteReference"/>
        </w:rPr>
        <w:footnoteRef/>
      </w:r>
      <w:r>
        <w:t xml:space="preserve"> </w:t>
      </w:r>
      <w:r w:rsidR="00284A99">
        <w:t>E</w:t>
      </w:r>
      <w:r w:rsidR="00284A99" w:rsidRPr="00284A99">
        <w:t>xposure draft ED 03/25 of proposed Australian Standard on Sustainability Assurance ASSA 2025-11 Amendments to ASSA 5000 General Requirements for Sustainability Assurance Engagements</w:t>
      </w:r>
      <w:r w:rsidR="00284A9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96C5" w14:textId="44173ED4" w:rsidR="00AC551D" w:rsidRDefault="00B712C9">
    <w:pPr>
      <w:pStyle w:val="Header"/>
    </w:pPr>
    <w:r>
      <w:rPr>
        <w:noProof/>
      </w:rPr>
      <mc:AlternateContent>
        <mc:Choice Requires="wps">
          <w:drawing>
            <wp:anchor distT="0" distB="0" distL="0" distR="0" simplePos="0" relativeHeight="251658241" behindDoc="0" locked="0" layoutInCell="1" allowOverlap="1" wp14:anchorId="4AD22EF8" wp14:editId="622E2FF0">
              <wp:simplePos x="635" y="635"/>
              <wp:positionH relativeFrom="page">
                <wp:align>center</wp:align>
              </wp:positionH>
              <wp:positionV relativeFrom="page">
                <wp:align>top</wp:align>
              </wp:positionV>
              <wp:extent cx="551815" cy="405765"/>
              <wp:effectExtent l="0" t="0" r="635" b="13335"/>
              <wp:wrapNone/>
              <wp:docPr id="877763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7900310" w14:textId="5AD25740"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22EF8"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7900310" w14:textId="5AD25740"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85CE" w14:textId="547C8F79" w:rsidR="00AC551D" w:rsidRDefault="00323414">
    <w:pPr>
      <w:pStyle w:val="Header"/>
    </w:pPr>
    <w:r>
      <w:rPr>
        <w:noProof/>
      </w:rPr>
      <w:drawing>
        <wp:anchor distT="0" distB="0" distL="114300" distR="114300" simplePos="0" relativeHeight="251658246" behindDoc="0" locked="0" layoutInCell="1" allowOverlap="1" wp14:anchorId="6E4A8A54" wp14:editId="277F8D31">
          <wp:simplePos x="0" y="0"/>
          <wp:positionH relativeFrom="page">
            <wp:align>right</wp:align>
          </wp:positionH>
          <wp:positionV relativeFrom="paragraph">
            <wp:posOffset>-449580</wp:posOffset>
          </wp:positionV>
          <wp:extent cx="7717790" cy="929640"/>
          <wp:effectExtent l="0" t="0" r="0" b="3810"/>
          <wp:wrapNone/>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7790" cy="92964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B712C9">
      <w:rPr>
        <w:noProof/>
      </w:rPr>
      <mc:AlternateContent>
        <mc:Choice Requires="wps">
          <w:drawing>
            <wp:anchor distT="0" distB="0" distL="0" distR="0" simplePos="0" relativeHeight="251658242" behindDoc="0" locked="0" layoutInCell="1" allowOverlap="1" wp14:anchorId="63703A51" wp14:editId="0D24F945">
              <wp:simplePos x="914400" y="449580"/>
              <wp:positionH relativeFrom="page">
                <wp:align>center</wp:align>
              </wp:positionH>
              <wp:positionV relativeFrom="page">
                <wp:align>top</wp:align>
              </wp:positionV>
              <wp:extent cx="551815" cy="405765"/>
              <wp:effectExtent l="0" t="0" r="635" b="13335"/>
              <wp:wrapNone/>
              <wp:docPr id="21207684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F601614" w14:textId="043BD6CF"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03A51"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5F601614" w14:textId="043BD6CF"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BAFF" w14:textId="2E321973" w:rsidR="00AC551D" w:rsidRDefault="00B712C9">
    <w:pPr>
      <w:pStyle w:val="Header"/>
    </w:pPr>
    <w:r>
      <w:rPr>
        <w:noProof/>
      </w:rPr>
      <mc:AlternateContent>
        <mc:Choice Requires="wps">
          <w:drawing>
            <wp:anchor distT="0" distB="0" distL="0" distR="0" simplePos="0" relativeHeight="251658240" behindDoc="0" locked="0" layoutInCell="1" allowOverlap="1" wp14:anchorId="53072DD6" wp14:editId="79214C44">
              <wp:simplePos x="635" y="635"/>
              <wp:positionH relativeFrom="page">
                <wp:align>center</wp:align>
              </wp:positionH>
              <wp:positionV relativeFrom="page">
                <wp:align>top</wp:align>
              </wp:positionV>
              <wp:extent cx="551815" cy="405765"/>
              <wp:effectExtent l="0" t="0" r="635" b="13335"/>
              <wp:wrapNone/>
              <wp:docPr id="6696317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8A1723A" w14:textId="24A7F968"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72DD6"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38A1723A" w14:textId="24A7F968" w:rsidR="00B712C9" w:rsidRPr="00B712C9" w:rsidRDefault="00B712C9" w:rsidP="00B712C9">
                    <w:pPr>
                      <w:spacing w:after="0"/>
                      <w:rPr>
                        <w:rFonts w:ascii="Calibri" w:eastAsia="Calibri" w:hAnsi="Calibri" w:cs="Calibri"/>
                        <w:noProof/>
                        <w:color w:val="FF0000"/>
                      </w:rPr>
                    </w:pPr>
                    <w:r w:rsidRPr="00B712C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A10"/>
    <w:multiLevelType w:val="multilevel"/>
    <w:tmpl w:val="0C090027"/>
    <w:lvl w:ilvl="0">
      <w:start w:val="1"/>
      <w:numFmt w:val="upperRoman"/>
      <w:lvlText w:val="%1."/>
      <w:lvlJc w:val="left"/>
      <w:pPr>
        <w:ind w:left="207" w:firstLine="0"/>
      </w:pPr>
    </w:lvl>
    <w:lvl w:ilvl="1">
      <w:start w:val="1"/>
      <w:numFmt w:val="upperLetter"/>
      <w:lvlText w:val="%2."/>
      <w:lvlJc w:val="left"/>
      <w:pPr>
        <w:ind w:left="927" w:firstLine="0"/>
      </w:pPr>
    </w:lvl>
    <w:lvl w:ilvl="2">
      <w:start w:val="1"/>
      <w:numFmt w:val="decimal"/>
      <w:lvlText w:val="%3."/>
      <w:lvlJc w:val="left"/>
      <w:pPr>
        <w:ind w:left="1647" w:firstLine="0"/>
      </w:pPr>
    </w:lvl>
    <w:lvl w:ilvl="3">
      <w:start w:val="1"/>
      <w:numFmt w:val="lowerLetter"/>
      <w:lvlText w:val="%4)"/>
      <w:lvlJc w:val="left"/>
      <w:pPr>
        <w:ind w:left="2367" w:firstLine="0"/>
      </w:pPr>
    </w:lvl>
    <w:lvl w:ilvl="4">
      <w:start w:val="1"/>
      <w:numFmt w:val="decimal"/>
      <w:lvlText w:val="(%5)"/>
      <w:lvlJc w:val="left"/>
      <w:pPr>
        <w:ind w:left="3087" w:firstLine="0"/>
      </w:pPr>
    </w:lvl>
    <w:lvl w:ilvl="5">
      <w:start w:val="1"/>
      <w:numFmt w:val="lowerLetter"/>
      <w:lvlText w:val="(%6)"/>
      <w:lvlJc w:val="left"/>
      <w:pPr>
        <w:ind w:left="3807" w:firstLine="0"/>
      </w:pPr>
    </w:lvl>
    <w:lvl w:ilvl="6">
      <w:start w:val="1"/>
      <w:numFmt w:val="lowerRoman"/>
      <w:lvlText w:val="(%7)"/>
      <w:lvlJc w:val="left"/>
      <w:pPr>
        <w:ind w:left="4527" w:firstLine="0"/>
      </w:pPr>
    </w:lvl>
    <w:lvl w:ilvl="7">
      <w:start w:val="1"/>
      <w:numFmt w:val="lowerLetter"/>
      <w:lvlText w:val="(%8)"/>
      <w:lvlJc w:val="left"/>
      <w:pPr>
        <w:ind w:left="5247" w:firstLine="0"/>
      </w:pPr>
    </w:lvl>
    <w:lvl w:ilvl="8">
      <w:start w:val="1"/>
      <w:numFmt w:val="lowerRoman"/>
      <w:lvlText w:val="(%9)"/>
      <w:lvlJc w:val="left"/>
      <w:pPr>
        <w:ind w:left="5967" w:firstLine="0"/>
      </w:pPr>
    </w:lvl>
  </w:abstractNum>
  <w:abstractNum w:abstractNumId="1" w15:restartNumberingAfterBreak="0">
    <w:nsid w:val="0EC26492"/>
    <w:multiLevelType w:val="multilevel"/>
    <w:tmpl w:val="E284724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5A6231B"/>
    <w:multiLevelType w:val="multilevel"/>
    <w:tmpl w:val="0CE6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422B7"/>
    <w:multiLevelType w:val="multilevel"/>
    <w:tmpl w:val="73A29606"/>
    <w:lvl w:ilvl="0">
      <w:start w:val="1"/>
      <w:numFmt w:val="upperLetter"/>
      <w:lvlText w:val="%1."/>
      <w:lvlJc w:val="left"/>
      <w:pPr>
        <w:tabs>
          <w:tab w:val="num" w:pos="567"/>
        </w:tabs>
        <w:ind w:left="567" w:hanging="567"/>
      </w:pPr>
      <w:rPr>
        <w:b w:val="0"/>
        <w:bCs/>
      </w:r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150712"/>
    <w:multiLevelType w:val="multilevel"/>
    <w:tmpl w:val="0C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E233EE2"/>
    <w:multiLevelType w:val="multilevel"/>
    <w:tmpl w:val="38800BCC"/>
    <w:lvl w:ilvl="0">
      <w:start w:val="1"/>
      <w:numFmt w:val="decimal"/>
      <w:lvlText w:val="%1."/>
      <w:lvlJc w:val="left"/>
      <w:pPr>
        <w:ind w:left="0" w:firstLine="0"/>
      </w:pPr>
      <w:rPr>
        <w:b/>
        <w:sz w:val="22"/>
        <w:szCs w:val="2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F7D0050"/>
    <w:multiLevelType w:val="hybridMultilevel"/>
    <w:tmpl w:val="A6268784"/>
    <w:lvl w:ilvl="0" w:tplc="A7FA8B96">
      <w:start w:val="197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C2047D"/>
    <w:multiLevelType w:val="hybridMultilevel"/>
    <w:tmpl w:val="0EB6D5B8"/>
    <w:lvl w:ilvl="0" w:tplc="CB6C78A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C25E44"/>
    <w:multiLevelType w:val="hybridMultilevel"/>
    <w:tmpl w:val="A6DAA73A"/>
    <w:lvl w:ilvl="0" w:tplc="1CA2CC9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8237A9"/>
    <w:multiLevelType w:val="multilevel"/>
    <w:tmpl w:val="F8044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1644C"/>
    <w:multiLevelType w:val="multilevel"/>
    <w:tmpl w:val="1A34B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47F42"/>
    <w:multiLevelType w:val="multilevel"/>
    <w:tmpl w:val="73A29606"/>
    <w:lvl w:ilvl="0">
      <w:start w:val="1"/>
      <w:numFmt w:val="upperLetter"/>
      <w:lvlText w:val="%1."/>
      <w:lvlJc w:val="left"/>
      <w:pPr>
        <w:tabs>
          <w:tab w:val="num" w:pos="1287"/>
        </w:tabs>
        <w:ind w:left="1287" w:hanging="567"/>
      </w:pPr>
      <w:rPr>
        <w:b w:val="0"/>
        <w:bCs/>
      </w:rPr>
    </w:lvl>
    <w:lvl w:ilvl="1">
      <w:start w:val="1"/>
      <w:numFmt w:val="decimal"/>
      <w:lvlText w:val="%1.%2."/>
      <w:lvlJc w:val="left"/>
      <w:pPr>
        <w:tabs>
          <w:tab w:val="num" w:pos="1854"/>
        </w:tabs>
        <w:ind w:left="1854" w:hanging="567"/>
      </w:pPr>
    </w:lvl>
    <w:lvl w:ilvl="2">
      <w:start w:val="1"/>
      <w:numFmt w:val="decimal"/>
      <w:lvlText w:val="%1.%2.%3."/>
      <w:lvlJc w:val="left"/>
      <w:pPr>
        <w:tabs>
          <w:tab w:val="num" w:pos="2421"/>
        </w:tabs>
        <w:ind w:left="2421" w:hanging="567"/>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7E6823DC"/>
    <w:multiLevelType w:val="multilevel"/>
    <w:tmpl w:val="8B68A194"/>
    <w:name w:val="StandardBulletedList"/>
    <w:lvl w:ilvl="0">
      <w:start w:val="1"/>
      <w:numFmt w:val="bullet"/>
      <w:pStyle w:val="Bullet"/>
      <w:lvlText w:val="•"/>
      <w:lvlJc w:val="left"/>
      <w:pPr>
        <w:tabs>
          <w:tab w:val="num" w:pos="567"/>
        </w:tabs>
        <w:ind w:left="567" w:hanging="567"/>
      </w:pPr>
      <w:rPr>
        <w:rFonts w:ascii="Times New Roman" w:hAnsi="Times New Roman" w:cs="Times New Roman"/>
        <w:color w:val="auto"/>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4910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2167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362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12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179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840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0633737">
    <w:abstractNumId w:val="8"/>
  </w:num>
  <w:num w:numId="8" w16cid:durableId="2108503125">
    <w:abstractNumId w:val="6"/>
  </w:num>
  <w:num w:numId="9" w16cid:durableId="331833327">
    <w:abstractNumId w:val="12"/>
  </w:num>
  <w:num w:numId="10" w16cid:durableId="391076995">
    <w:abstractNumId w:val="7"/>
  </w:num>
  <w:num w:numId="11" w16cid:durableId="256400645">
    <w:abstractNumId w:val="12"/>
  </w:num>
  <w:num w:numId="12" w16cid:durableId="983705051">
    <w:abstractNumId w:val="12"/>
  </w:num>
  <w:num w:numId="13" w16cid:durableId="912621531">
    <w:abstractNumId w:val="12"/>
  </w:num>
  <w:num w:numId="14" w16cid:durableId="1651405348">
    <w:abstractNumId w:val="12"/>
  </w:num>
  <w:num w:numId="15" w16cid:durableId="1145394800">
    <w:abstractNumId w:val="12"/>
  </w:num>
  <w:num w:numId="16" w16cid:durableId="907688669">
    <w:abstractNumId w:val="9"/>
  </w:num>
  <w:num w:numId="17" w16cid:durableId="1973051247">
    <w:abstractNumId w:val="12"/>
  </w:num>
  <w:num w:numId="18" w16cid:durableId="1444766276">
    <w:abstractNumId w:val="12"/>
  </w:num>
  <w:num w:numId="19" w16cid:durableId="1907718389">
    <w:abstractNumId w:val="12"/>
  </w:num>
  <w:num w:numId="20" w16cid:durableId="1863588167">
    <w:abstractNumId w:val="12"/>
  </w:num>
  <w:num w:numId="21" w16cid:durableId="954337361">
    <w:abstractNumId w:val="12"/>
  </w:num>
  <w:num w:numId="22" w16cid:durableId="1540626748">
    <w:abstractNumId w:val="12"/>
  </w:num>
  <w:num w:numId="23" w16cid:durableId="411896592">
    <w:abstractNumId w:val="10"/>
  </w:num>
  <w:num w:numId="24" w16cid:durableId="25194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2"/>
    <w:rsid w:val="000009EC"/>
    <w:rsid w:val="00002C7A"/>
    <w:rsid w:val="0000451C"/>
    <w:rsid w:val="00005E62"/>
    <w:rsid w:val="00006D38"/>
    <w:rsid w:val="000070C1"/>
    <w:rsid w:val="00007BE5"/>
    <w:rsid w:val="000111E4"/>
    <w:rsid w:val="00011B04"/>
    <w:rsid w:val="00012A14"/>
    <w:rsid w:val="0001347A"/>
    <w:rsid w:val="00014F98"/>
    <w:rsid w:val="00017786"/>
    <w:rsid w:val="000177B8"/>
    <w:rsid w:val="00017A9C"/>
    <w:rsid w:val="00017F05"/>
    <w:rsid w:val="0002016F"/>
    <w:rsid w:val="00020A0F"/>
    <w:rsid w:val="00022531"/>
    <w:rsid w:val="00022F48"/>
    <w:rsid w:val="0002374A"/>
    <w:rsid w:val="00024175"/>
    <w:rsid w:val="000261DF"/>
    <w:rsid w:val="00026F6C"/>
    <w:rsid w:val="000338E0"/>
    <w:rsid w:val="00033976"/>
    <w:rsid w:val="00037039"/>
    <w:rsid w:val="00044963"/>
    <w:rsid w:val="00051455"/>
    <w:rsid w:val="0005249D"/>
    <w:rsid w:val="00052A23"/>
    <w:rsid w:val="00054906"/>
    <w:rsid w:val="00054FFA"/>
    <w:rsid w:val="00055DC2"/>
    <w:rsid w:val="00057B7B"/>
    <w:rsid w:val="0006455F"/>
    <w:rsid w:val="000664A9"/>
    <w:rsid w:val="00066B7E"/>
    <w:rsid w:val="000721F6"/>
    <w:rsid w:val="0007245F"/>
    <w:rsid w:val="00072FBE"/>
    <w:rsid w:val="00074A70"/>
    <w:rsid w:val="0007554F"/>
    <w:rsid w:val="000766EA"/>
    <w:rsid w:val="00080E64"/>
    <w:rsid w:val="000848E4"/>
    <w:rsid w:val="000909FC"/>
    <w:rsid w:val="00090C2F"/>
    <w:rsid w:val="00093130"/>
    <w:rsid w:val="000A20F3"/>
    <w:rsid w:val="000A2425"/>
    <w:rsid w:val="000A2D94"/>
    <w:rsid w:val="000A5BB8"/>
    <w:rsid w:val="000A74C7"/>
    <w:rsid w:val="000A7D1E"/>
    <w:rsid w:val="000B1056"/>
    <w:rsid w:val="000B1E75"/>
    <w:rsid w:val="000B242E"/>
    <w:rsid w:val="000B26B9"/>
    <w:rsid w:val="000B31EE"/>
    <w:rsid w:val="000B4A34"/>
    <w:rsid w:val="000C151A"/>
    <w:rsid w:val="000C20EE"/>
    <w:rsid w:val="000C2F1E"/>
    <w:rsid w:val="000C3C5F"/>
    <w:rsid w:val="000C50DC"/>
    <w:rsid w:val="000C5D60"/>
    <w:rsid w:val="000C72AF"/>
    <w:rsid w:val="000C740F"/>
    <w:rsid w:val="000C7AEF"/>
    <w:rsid w:val="000D03DD"/>
    <w:rsid w:val="000D08A0"/>
    <w:rsid w:val="000D093B"/>
    <w:rsid w:val="000D1046"/>
    <w:rsid w:val="000D1112"/>
    <w:rsid w:val="000D2834"/>
    <w:rsid w:val="000D3504"/>
    <w:rsid w:val="000D39D4"/>
    <w:rsid w:val="000D6552"/>
    <w:rsid w:val="000E0DDD"/>
    <w:rsid w:val="000E1392"/>
    <w:rsid w:val="000E54E0"/>
    <w:rsid w:val="000E63A8"/>
    <w:rsid w:val="000E6577"/>
    <w:rsid w:val="000E672D"/>
    <w:rsid w:val="000F10CC"/>
    <w:rsid w:val="000F128C"/>
    <w:rsid w:val="000F299D"/>
    <w:rsid w:val="000F319C"/>
    <w:rsid w:val="000F3AE6"/>
    <w:rsid w:val="000F602D"/>
    <w:rsid w:val="000F6563"/>
    <w:rsid w:val="0010039C"/>
    <w:rsid w:val="00103F70"/>
    <w:rsid w:val="00104A96"/>
    <w:rsid w:val="00104FAB"/>
    <w:rsid w:val="001073D2"/>
    <w:rsid w:val="00110D62"/>
    <w:rsid w:val="00111863"/>
    <w:rsid w:val="00114753"/>
    <w:rsid w:val="001154FC"/>
    <w:rsid w:val="00127906"/>
    <w:rsid w:val="00127F42"/>
    <w:rsid w:val="00130B2E"/>
    <w:rsid w:val="00132597"/>
    <w:rsid w:val="00133772"/>
    <w:rsid w:val="00136873"/>
    <w:rsid w:val="00136A01"/>
    <w:rsid w:val="00143D5A"/>
    <w:rsid w:val="001446FA"/>
    <w:rsid w:val="00145360"/>
    <w:rsid w:val="00145ED5"/>
    <w:rsid w:val="00146185"/>
    <w:rsid w:val="00146EE1"/>
    <w:rsid w:val="00150B06"/>
    <w:rsid w:val="001532C7"/>
    <w:rsid w:val="00154345"/>
    <w:rsid w:val="00154351"/>
    <w:rsid w:val="00155F1A"/>
    <w:rsid w:val="00166286"/>
    <w:rsid w:val="00167006"/>
    <w:rsid w:val="001672D7"/>
    <w:rsid w:val="00170BDF"/>
    <w:rsid w:val="00173B76"/>
    <w:rsid w:val="00175E49"/>
    <w:rsid w:val="001777EB"/>
    <w:rsid w:val="0017797D"/>
    <w:rsid w:val="001803FE"/>
    <w:rsid w:val="001808C0"/>
    <w:rsid w:val="001808CD"/>
    <w:rsid w:val="00182806"/>
    <w:rsid w:val="00182EC3"/>
    <w:rsid w:val="00184335"/>
    <w:rsid w:val="001845DC"/>
    <w:rsid w:val="0018541E"/>
    <w:rsid w:val="00185620"/>
    <w:rsid w:val="00185E2A"/>
    <w:rsid w:val="001866D5"/>
    <w:rsid w:val="00193C27"/>
    <w:rsid w:val="001944D3"/>
    <w:rsid w:val="00197315"/>
    <w:rsid w:val="001975DA"/>
    <w:rsid w:val="00197F2F"/>
    <w:rsid w:val="001A0213"/>
    <w:rsid w:val="001A031C"/>
    <w:rsid w:val="001A313A"/>
    <w:rsid w:val="001A6FB8"/>
    <w:rsid w:val="001A74D2"/>
    <w:rsid w:val="001A74E1"/>
    <w:rsid w:val="001A79F9"/>
    <w:rsid w:val="001B2BF1"/>
    <w:rsid w:val="001B71AF"/>
    <w:rsid w:val="001B76DC"/>
    <w:rsid w:val="001B7DA6"/>
    <w:rsid w:val="001C3C79"/>
    <w:rsid w:val="001C4CEF"/>
    <w:rsid w:val="001D0F87"/>
    <w:rsid w:val="001D13FD"/>
    <w:rsid w:val="001D358C"/>
    <w:rsid w:val="001D5344"/>
    <w:rsid w:val="001D689D"/>
    <w:rsid w:val="001E27E6"/>
    <w:rsid w:val="001E286B"/>
    <w:rsid w:val="001E33BA"/>
    <w:rsid w:val="001E4A0F"/>
    <w:rsid w:val="001E6A3C"/>
    <w:rsid w:val="001F3C25"/>
    <w:rsid w:val="001F4333"/>
    <w:rsid w:val="001F5DC2"/>
    <w:rsid w:val="001F6B10"/>
    <w:rsid w:val="0020070F"/>
    <w:rsid w:val="00202755"/>
    <w:rsid w:val="00206458"/>
    <w:rsid w:val="002068DB"/>
    <w:rsid w:val="0020788B"/>
    <w:rsid w:val="00207AF9"/>
    <w:rsid w:val="00210441"/>
    <w:rsid w:val="0021048B"/>
    <w:rsid w:val="00214385"/>
    <w:rsid w:val="00215006"/>
    <w:rsid w:val="002153AA"/>
    <w:rsid w:val="00216F84"/>
    <w:rsid w:val="00217CA7"/>
    <w:rsid w:val="00220F8D"/>
    <w:rsid w:val="00223473"/>
    <w:rsid w:val="0022441C"/>
    <w:rsid w:val="00224999"/>
    <w:rsid w:val="00224FB6"/>
    <w:rsid w:val="00225177"/>
    <w:rsid w:val="002254AC"/>
    <w:rsid w:val="002266AB"/>
    <w:rsid w:val="00233715"/>
    <w:rsid w:val="002341B4"/>
    <w:rsid w:val="002357A1"/>
    <w:rsid w:val="0024053A"/>
    <w:rsid w:val="00240987"/>
    <w:rsid w:val="00244C09"/>
    <w:rsid w:val="002461F8"/>
    <w:rsid w:val="0024660F"/>
    <w:rsid w:val="00246F7D"/>
    <w:rsid w:val="00247720"/>
    <w:rsid w:val="00250F6F"/>
    <w:rsid w:val="00254D6F"/>
    <w:rsid w:val="0025507D"/>
    <w:rsid w:val="0025572A"/>
    <w:rsid w:val="002603EA"/>
    <w:rsid w:val="00261E73"/>
    <w:rsid w:val="00266326"/>
    <w:rsid w:val="002722FF"/>
    <w:rsid w:val="00272E7E"/>
    <w:rsid w:val="002731A8"/>
    <w:rsid w:val="0027346D"/>
    <w:rsid w:val="002734ED"/>
    <w:rsid w:val="00274362"/>
    <w:rsid w:val="00281D7E"/>
    <w:rsid w:val="00282D11"/>
    <w:rsid w:val="00284592"/>
    <w:rsid w:val="00284A99"/>
    <w:rsid w:val="00290ABD"/>
    <w:rsid w:val="0029219E"/>
    <w:rsid w:val="002924A1"/>
    <w:rsid w:val="0029251F"/>
    <w:rsid w:val="00293BFB"/>
    <w:rsid w:val="00295C51"/>
    <w:rsid w:val="00295F7E"/>
    <w:rsid w:val="00297059"/>
    <w:rsid w:val="002975D9"/>
    <w:rsid w:val="002A1B30"/>
    <w:rsid w:val="002A319C"/>
    <w:rsid w:val="002A4AC6"/>
    <w:rsid w:val="002A5C4F"/>
    <w:rsid w:val="002A660F"/>
    <w:rsid w:val="002A76D0"/>
    <w:rsid w:val="002B1B16"/>
    <w:rsid w:val="002B1F22"/>
    <w:rsid w:val="002B20AC"/>
    <w:rsid w:val="002B5F07"/>
    <w:rsid w:val="002B7099"/>
    <w:rsid w:val="002C0223"/>
    <w:rsid w:val="002C18AD"/>
    <w:rsid w:val="002C2133"/>
    <w:rsid w:val="002C27DE"/>
    <w:rsid w:val="002C486C"/>
    <w:rsid w:val="002C6A5F"/>
    <w:rsid w:val="002D09BF"/>
    <w:rsid w:val="002D5A6D"/>
    <w:rsid w:val="002E0946"/>
    <w:rsid w:val="002E113E"/>
    <w:rsid w:val="002E1A44"/>
    <w:rsid w:val="002E2097"/>
    <w:rsid w:val="002E387D"/>
    <w:rsid w:val="002E532B"/>
    <w:rsid w:val="002E5514"/>
    <w:rsid w:val="002E566D"/>
    <w:rsid w:val="002F12C5"/>
    <w:rsid w:val="002F6FBC"/>
    <w:rsid w:val="00302258"/>
    <w:rsid w:val="00305044"/>
    <w:rsid w:val="003051B9"/>
    <w:rsid w:val="00306A6C"/>
    <w:rsid w:val="00306F56"/>
    <w:rsid w:val="003100DD"/>
    <w:rsid w:val="00313115"/>
    <w:rsid w:val="00313F6F"/>
    <w:rsid w:val="00314490"/>
    <w:rsid w:val="003162DD"/>
    <w:rsid w:val="00316461"/>
    <w:rsid w:val="0031744D"/>
    <w:rsid w:val="00317485"/>
    <w:rsid w:val="003211C0"/>
    <w:rsid w:val="00321B79"/>
    <w:rsid w:val="00321E43"/>
    <w:rsid w:val="003225C4"/>
    <w:rsid w:val="00323414"/>
    <w:rsid w:val="0032538C"/>
    <w:rsid w:val="00325AEB"/>
    <w:rsid w:val="00330566"/>
    <w:rsid w:val="00333B9D"/>
    <w:rsid w:val="00334C85"/>
    <w:rsid w:val="00336EF4"/>
    <w:rsid w:val="00337506"/>
    <w:rsid w:val="00337F57"/>
    <w:rsid w:val="0034081C"/>
    <w:rsid w:val="003415B2"/>
    <w:rsid w:val="003445D5"/>
    <w:rsid w:val="00346836"/>
    <w:rsid w:val="00346D2C"/>
    <w:rsid w:val="00346D42"/>
    <w:rsid w:val="00350562"/>
    <w:rsid w:val="00350707"/>
    <w:rsid w:val="00350ED7"/>
    <w:rsid w:val="003511FB"/>
    <w:rsid w:val="0035180C"/>
    <w:rsid w:val="00352419"/>
    <w:rsid w:val="0035534E"/>
    <w:rsid w:val="00356870"/>
    <w:rsid w:val="003623ED"/>
    <w:rsid w:val="0036407C"/>
    <w:rsid w:val="00364BB9"/>
    <w:rsid w:val="003651F9"/>
    <w:rsid w:val="0036626A"/>
    <w:rsid w:val="00374CA0"/>
    <w:rsid w:val="00376213"/>
    <w:rsid w:val="003762EC"/>
    <w:rsid w:val="00377CFF"/>
    <w:rsid w:val="00381F0B"/>
    <w:rsid w:val="00382F6F"/>
    <w:rsid w:val="0038417E"/>
    <w:rsid w:val="003858AF"/>
    <w:rsid w:val="00386A1D"/>
    <w:rsid w:val="00387B35"/>
    <w:rsid w:val="00390CE3"/>
    <w:rsid w:val="00391F84"/>
    <w:rsid w:val="00393516"/>
    <w:rsid w:val="00393E21"/>
    <w:rsid w:val="00395A58"/>
    <w:rsid w:val="00395FD9"/>
    <w:rsid w:val="0039621A"/>
    <w:rsid w:val="003A117F"/>
    <w:rsid w:val="003A418F"/>
    <w:rsid w:val="003A6301"/>
    <w:rsid w:val="003B1ED6"/>
    <w:rsid w:val="003B2058"/>
    <w:rsid w:val="003B3906"/>
    <w:rsid w:val="003B5617"/>
    <w:rsid w:val="003B6526"/>
    <w:rsid w:val="003B7B17"/>
    <w:rsid w:val="003C0372"/>
    <w:rsid w:val="003C064D"/>
    <w:rsid w:val="003C09FE"/>
    <w:rsid w:val="003C3857"/>
    <w:rsid w:val="003C4A00"/>
    <w:rsid w:val="003C5D49"/>
    <w:rsid w:val="003D0396"/>
    <w:rsid w:val="003D059D"/>
    <w:rsid w:val="003D34BF"/>
    <w:rsid w:val="003D428B"/>
    <w:rsid w:val="003E1AD8"/>
    <w:rsid w:val="003E2CC8"/>
    <w:rsid w:val="003E4084"/>
    <w:rsid w:val="003E5666"/>
    <w:rsid w:val="003E6D54"/>
    <w:rsid w:val="003F0880"/>
    <w:rsid w:val="003F5B81"/>
    <w:rsid w:val="003F6170"/>
    <w:rsid w:val="003F6DF5"/>
    <w:rsid w:val="00407125"/>
    <w:rsid w:val="004074B1"/>
    <w:rsid w:val="00413C97"/>
    <w:rsid w:val="004146F3"/>
    <w:rsid w:val="0042076B"/>
    <w:rsid w:val="0042151F"/>
    <w:rsid w:val="00421728"/>
    <w:rsid w:val="00422E99"/>
    <w:rsid w:val="004243D1"/>
    <w:rsid w:val="00424775"/>
    <w:rsid w:val="00425FCD"/>
    <w:rsid w:val="00427157"/>
    <w:rsid w:val="0042736E"/>
    <w:rsid w:val="00432FF8"/>
    <w:rsid w:val="004378A4"/>
    <w:rsid w:val="00437F4A"/>
    <w:rsid w:val="00441D51"/>
    <w:rsid w:val="00443F4D"/>
    <w:rsid w:val="00444A44"/>
    <w:rsid w:val="00450809"/>
    <w:rsid w:val="00450A3D"/>
    <w:rsid w:val="00453E67"/>
    <w:rsid w:val="00454A9A"/>
    <w:rsid w:val="004566A3"/>
    <w:rsid w:val="00457852"/>
    <w:rsid w:val="00461710"/>
    <w:rsid w:val="00461AFF"/>
    <w:rsid w:val="004627AB"/>
    <w:rsid w:val="00466A93"/>
    <w:rsid w:val="00466C82"/>
    <w:rsid w:val="004702DE"/>
    <w:rsid w:val="00470397"/>
    <w:rsid w:val="00470822"/>
    <w:rsid w:val="004713C1"/>
    <w:rsid w:val="0047365E"/>
    <w:rsid w:val="004743DC"/>
    <w:rsid w:val="004759C7"/>
    <w:rsid w:val="00475D9F"/>
    <w:rsid w:val="00480C42"/>
    <w:rsid w:val="004814FB"/>
    <w:rsid w:val="00485302"/>
    <w:rsid w:val="0048733D"/>
    <w:rsid w:val="004877DF"/>
    <w:rsid w:val="004924AC"/>
    <w:rsid w:val="004937CE"/>
    <w:rsid w:val="004938EB"/>
    <w:rsid w:val="00493C11"/>
    <w:rsid w:val="00494BB9"/>
    <w:rsid w:val="004953B8"/>
    <w:rsid w:val="004A12F0"/>
    <w:rsid w:val="004A2351"/>
    <w:rsid w:val="004A2FBC"/>
    <w:rsid w:val="004A32CD"/>
    <w:rsid w:val="004A4129"/>
    <w:rsid w:val="004B1BAD"/>
    <w:rsid w:val="004B247E"/>
    <w:rsid w:val="004B2EFA"/>
    <w:rsid w:val="004B40BA"/>
    <w:rsid w:val="004B45A9"/>
    <w:rsid w:val="004B5BE1"/>
    <w:rsid w:val="004B69DD"/>
    <w:rsid w:val="004B7251"/>
    <w:rsid w:val="004C17D6"/>
    <w:rsid w:val="004C205F"/>
    <w:rsid w:val="004C3159"/>
    <w:rsid w:val="004C410A"/>
    <w:rsid w:val="004D31F6"/>
    <w:rsid w:val="004D769F"/>
    <w:rsid w:val="004D7703"/>
    <w:rsid w:val="004E01BC"/>
    <w:rsid w:val="004E1638"/>
    <w:rsid w:val="004E30A7"/>
    <w:rsid w:val="004E4BD7"/>
    <w:rsid w:val="004E65E0"/>
    <w:rsid w:val="004E701E"/>
    <w:rsid w:val="004F074A"/>
    <w:rsid w:val="004F34AD"/>
    <w:rsid w:val="004F4CAD"/>
    <w:rsid w:val="004F66A5"/>
    <w:rsid w:val="005002AF"/>
    <w:rsid w:val="0050688E"/>
    <w:rsid w:val="00510CEB"/>
    <w:rsid w:val="00510E9F"/>
    <w:rsid w:val="00512C64"/>
    <w:rsid w:val="0051331B"/>
    <w:rsid w:val="005167A6"/>
    <w:rsid w:val="00516A5A"/>
    <w:rsid w:val="00520711"/>
    <w:rsid w:val="005216CA"/>
    <w:rsid w:val="00522B8F"/>
    <w:rsid w:val="00524394"/>
    <w:rsid w:val="00524FBF"/>
    <w:rsid w:val="0052678C"/>
    <w:rsid w:val="005273F6"/>
    <w:rsid w:val="00527435"/>
    <w:rsid w:val="00527F5C"/>
    <w:rsid w:val="005322F3"/>
    <w:rsid w:val="00533CD1"/>
    <w:rsid w:val="005365B0"/>
    <w:rsid w:val="00541511"/>
    <w:rsid w:val="0054191B"/>
    <w:rsid w:val="005440B9"/>
    <w:rsid w:val="00544405"/>
    <w:rsid w:val="0054605E"/>
    <w:rsid w:val="0055095B"/>
    <w:rsid w:val="00551F51"/>
    <w:rsid w:val="00553487"/>
    <w:rsid w:val="0055420E"/>
    <w:rsid w:val="005571DE"/>
    <w:rsid w:val="005609B9"/>
    <w:rsid w:val="00562938"/>
    <w:rsid w:val="00562DB2"/>
    <w:rsid w:val="00563111"/>
    <w:rsid w:val="00565521"/>
    <w:rsid w:val="005670A3"/>
    <w:rsid w:val="005672E5"/>
    <w:rsid w:val="00567457"/>
    <w:rsid w:val="00567C40"/>
    <w:rsid w:val="005720DA"/>
    <w:rsid w:val="00573901"/>
    <w:rsid w:val="00574A07"/>
    <w:rsid w:val="0057707A"/>
    <w:rsid w:val="00580BED"/>
    <w:rsid w:val="00581CEB"/>
    <w:rsid w:val="00581CFD"/>
    <w:rsid w:val="0058216B"/>
    <w:rsid w:val="00586290"/>
    <w:rsid w:val="00593124"/>
    <w:rsid w:val="005940E6"/>
    <w:rsid w:val="005970B3"/>
    <w:rsid w:val="00597476"/>
    <w:rsid w:val="005A23F9"/>
    <w:rsid w:val="005A53CE"/>
    <w:rsid w:val="005A68F9"/>
    <w:rsid w:val="005B071E"/>
    <w:rsid w:val="005B0CD0"/>
    <w:rsid w:val="005B1074"/>
    <w:rsid w:val="005B17C1"/>
    <w:rsid w:val="005B2B02"/>
    <w:rsid w:val="005B3547"/>
    <w:rsid w:val="005B4791"/>
    <w:rsid w:val="005C3871"/>
    <w:rsid w:val="005C3D8E"/>
    <w:rsid w:val="005D0B6D"/>
    <w:rsid w:val="005D335F"/>
    <w:rsid w:val="005D41CD"/>
    <w:rsid w:val="005D57C8"/>
    <w:rsid w:val="005D6949"/>
    <w:rsid w:val="005E28C4"/>
    <w:rsid w:val="005E45B2"/>
    <w:rsid w:val="005E4783"/>
    <w:rsid w:val="005E4D94"/>
    <w:rsid w:val="005E607B"/>
    <w:rsid w:val="005E62FA"/>
    <w:rsid w:val="005E7B44"/>
    <w:rsid w:val="005F2EA2"/>
    <w:rsid w:val="005F3C12"/>
    <w:rsid w:val="005F5CFC"/>
    <w:rsid w:val="006012A8"/>
    <w:rsid w:val="00601311"/>
    <w:rsid w:val="00601CA2"/>
    <w:rsid w:val="00603019"/>
    <w:rsid w:val="00603B5A"/>
    <w:rsid w:val="006059C7"/>
    <w:rsid w:val="00606074"/>
    <w:rsid w:val="006065CD"/>
    <w:rsid w:val="00606BED"/>
    <w:rsid w:val="00610205"/>
    <w:rsid w:val="00611BB6"/>
    <w:rsid w:val="006123E2"/>
    <w:rsid w:val="006135E0"/>
    <w:rsid w:val="00617724"/>
    <w:rsid w:val="00623E6E"/>
    <w:rsid w:val="006276C7"/>
    <w:rsid w:val="006324E2"/>
    <w:rsid w:val="0063258F"/>
    <w:rsid w:val="00632DD8"/>
    <w:rsid w:val="0063698F"/>
    <w:rsid w:val="00642196"/>
    <w:rsid w:val="00643227"/>
    <w:rsid w:val="0064545B"/>
    <w:rsid w:val="00646EEA"/>
    <w:rsid w:val="00655AEC"/>
    <w:rsid w:val="0065711A"/>
    <w:rsid w:val="006604CA"/>
    <w:rsid w:val="006612D7"/>
    <w:rsid w:val="00663183"/>
    <w:rsid w:val="0066634A"/>
    <w:rsid w:val="00670E80"/>
    <w:rsid w:val="00675E21"/>
    <w:rsid w:val="006800CB"/>
    <w:rsid w:val="00682D6C"/>
    <w:rsid w:val="006833C9"/>
    <w:rsid w:val="00683991"/>
    <w:rsid w:val="00684382"/>
    <w:rsid w:val="0068462C"/>
    <w:rsid w:val="00685CB3"/>
    <w:rsid w:val="006860CE"/>
    <w:rsid w:val="006916C1"/>
    <w:rsid w:val="00691C5F"/>
    <w:rsid w:val="00691ED5"/>
    <w:rsid w:val="006930F0"/>
    <w:rsid w:val="00695970"/>
    <w:rsid w:val="006978C2"/>
    <w:rsid w:val="006A028C"/>
    <w:rsid w:val="006A18D9"/>
    <w:rsid w:val="006A43F7"/>
    <w:rsid w:val="006A4B53"/>
    <w:rsid w:val="006A5CC3"/>
    <w:rsid w:val="006B2777"/>
    <w:rsid w:val="006B29D6"/>
    <w:rsid w:val="006B5ADB"/>
    <w:rsid w:val="006C1B61"/>
    <w:rsid w:val="006C2620"/>
    <w:rsid w:val="006C31B3"/>
    <w:rsid w:val="006D151F"/>
    <w:rsid w:val="006D2060"/>
    <w:rsid w:val="006D215E"/>
    <w:rsid w:val="006D218E"/>
    <w:rsid w:val="006D2A07"/>
    <w:rsid w:val="006E030F"/>
    <w:rsid w:val="006F0E52"/>
    <w:rsid w:val="006F1487"/>
    <w:rsid w:val="006F4687"/>
    <w:rsid w:val="006F524A"/>
    <w:rsid w:val="006F6608"/>
    <w:rsid w:val="006F7150"/>
    <w:rsid w:val="006F77E0"/>
    <w:rsid w:val="006F7C42"/>
    <w:rsid w:val="00702928"/>
    <w:rsid w:val="00704006"/>
    <w:rsid w:val="007053CE"/>
    <w:rsid w:val="00710EAB"/>
    <w:rsid w:val="00711AA1"/>
    <w:rsid w:val="00712496"/>
    <w:rsid w:val="00713D6D"/>
    <w:rsid w:val="00713ED4"/>
    <w:rsid w:val="00714F79"/>
    <w:rsid w:val="007211D2"/>
    <w:rsid w:val="00721CC2"/>
    <w:rsid w:val="00726F4E"/>
    <w:rsid w:val="00727946"/>
    <w:rsid w:val="007303FE"/>
    <w:rsid w:val="007304D5"/>
    <w:rsid w:val="00733A50"/>
    <w:rsid w:val="00734E64"/>
    <w:rsid w:val="00734ED7"/>
    <w:rsid w:val="00736503"/>
    <w:rsid w:val="00737D52"/>
    <w:rsid w:val="00742210"/>
    <w:rsid w:val="007427D2"/>
    <w:rsid w:val="00744817"/>
    <w:rsid w:val="00745A9B"/>
    <w:rsid w:val="00746159"/>
    <w:rsid w:val="00746FAD"/>
    <w:rsid w:val="007473C2"/>
    <w:rsid w:val="00752289"/>
    <w:rsid w:val="007544D0"/>
    <w:rsid w:val="0075495B"/>
    <w:rsid w:val="00760973"/>
    <w:rsid w:val="00761449"/>
    <w:rsid w:val="0076164D"/>
    <w:rsid w:val="007631DF"/>
    <w:rsid w:val="007669BB"/>
    <w:rsid w:val="00766B7B"/>
    <w:rsid w:val="00771BD1"/>
    <w:rsid w:val="00771F4A"/>
    <w:rsid w:val="00772BB5"/>
    <w:rsid w:val="00775453"/>
    <w:rsid w:val="00776DA2"/>
    <w:rsid w:val="007825D3"/>
    <w:rsid w:val="00782C86"/>
    <w:rsid w:val="00783A40"/>
    <w:rsid w:val="00784ADD"/>
    <w:rsid w:val="0078532E"/>
    <w:rsid w:val="00785A08"/>
    <w:rsid w:val="00785BB4"/>
    <w:rsid w:val="007860F6"/>
    <w:rsid w:val="00794ACE"/>
    <w:rsid w:val="007A0AB0"/>
    <w:rsid w:val="007A312B"/>
    <w:rsid w:val="007A7492"/>
    <w:rsid w:val="007B4A11"/>
    <w:rsid w:val="007B56F2"/>
    <w:rsid w:val="007B6E28"/>
    <w:rsid w:val="007C0784"/>
    <w:rsid w:val="007C15FA"/>
    <w:rsid w:val="007C2BE3"/>
    <w:rsid w:val="007C3C36"/>
    <w:rsid w:val="007C42D5"/>
    <w:rsid w:val="007C45E3"/>
    <w:rsid w:val="007C5366"/>
    <w:rsid w:val="007C55BA"/>
    <w:rsid w:val="007C5E0E"/>
    <w:rsid w:val="007C699D"/>
    <w:rsid w:val="007C7C1F"/>
    <w:rsid w:val="007D0D54"/>
    <w:rsid w:val="007D182B"/>
    <w:rsid w:val="007D2873"/>
    <w:rsid w:val="007D44CA"/>
    <w:rsid w:val="007D6CC8"/>
    <w:rsid w:val="007D7121"/>
    <w:rsid w:val="007D7556"/>
    <w:rsid w:val="007E1FA9"/>
    <w:rsid w:val="007E2BF4"/>
    <w:rsid w:val="007E3210"/>
    <w:rsid w:val="007E4FB6"/>
    <w:rsid w:val="007E5258"/>
    <w:rsid w:val="007E6E1F"/>
    <w:rsid w:val="007F1763"/>
    <w:rsid w:val="007F2DDB"/>
    <w:rsid w:val="007F4B9E"/>
    <w:rsid w:val="007F503C"/>
    <w:rsid w:val="007F550A"/>
    <w:rsid w:val="00800A7D"/>
    <w:rsid w:val="00802DB2"/>
    <w:rsid w:val="00807C18"/>
    <w:rsid w:val="00812B89"/>
    <w:rsid w:val="00814136"/>
    <w:rsid w:val="0081557E"/>
    <w:rsid w:val="0081625C"/>
    <w:rsid w:val="00816F06"/>
    <w:rsid w:val="0082452C"/>
    <w:rsid w:val="008259CB"/>
    <w:rsid w:val="00832C71"/>
    <w:rsid w:val="008341E0"/>
    <w:rsid w:val="00840E7E"/>
    <w:rsid w:val="00842574"/>
    <w:rsid w:val="00842AA2"/>
    <w:rsid w:val="00844BDD"/>
    <w:rsid w:val="008452FA"/>
    <w:rsid w:val="0084641F"/>
    <w:rsid w:val="00847C50"/>
    <w:rsid w:val="00850C7A"/>
    <w:rsid w:val="00851F22"/>
    <w:rsid w:val="00854ED0"/>
    <w:rsid w:val="0085528E"/>
    <w:rsid w:val="00855EB9"/>
    <w:rsid w:val="00857623"/>
    <w:rsid w:val="008577BC"/>
    <w:rsid w:val="00857F0A"/>
    <w:rsid w:val="00862988"/>
    <w:rsid w:val="00863426"/>
    <w:rsid w:val="00870B8E"/>
    <w:rsid w:val="008715BD"/>
    <w:rsid w:val="00872303"/>
    <w:rsid w:val="00873445"/>
    <w:rsid w:val="008738A6"/>
    <w:rsid w:val="008745F6"/>
    <w:rsid w:val="00874F4C"/>
    <w:rsid w:val="008768B5"/>
    <w:rsid w:val="00877B3D"/>
    <w:rsid w:val="00880909"/>
    <w:rsid w:val="00880EBC"/>
    <w:rsid w:val="00881511"/>
    <w:rsid w:val="00882CF6"/>
    <w:rsid w:val="008831D3"/>
    <w:rsid w:val="008842E2"/>
    <w:rsid w:val="008852BF"/>
    <w:rsid w:val="00890547"/>
    <w:rsid w:val="00890A9F"/>
    <w:rsid w:val="00890C91"/>
    <w:rsid w:val="00891B3F"/>
    <w:rsid w:val="00892A10"/>
    <w:rsid w:val="0089351F"/>
    <w:rsid w:val="00893A0F"/>
    <w:rsid w:val="00895083"/>
    <w:rsid w:val="00895A7D"/>
    <w:rsid w:val="0089622C"/>
    <w:rsid w:val="008978FE"/>
    <w:rsid w:val="008A0019"/>
    <w:rsid w:val="008A581E"/>
    <w:rsid w:val="008A5D16"/>
    <w:rsid w:val="008B1118"/>
    <w:rsid w:val="008B1179"/>
    <w:rsid w:val="008B16E6"/>
    <w:rsid w:val="008B1B22"/>
    <w:rsid w:val="008B3FB4"/>
    <w:rsid w:val="008B545D"/>
    <w:rsid w:val="008B60D1"/>
    <w:rsid w:val="008C0E86"/>
    <w:rsid w:val="008C26DB"/>
    <w:rsid w:val="008C34C0"/>
    <w:rsid w:val="008D0D17"/>
    <w:rsid w:val="008D1D80"/>
    <w:rsid w:val="008D23EC"/>
    <w:rsid w:val="008D29EE"/>
    <w:rsid w:val="008D473F"/>
    <w:rsid w:val="008D4841"/>
    <w:rsid w:val="008D5F07"/>
    <w:rsid w:val="008D6458"/>
    <w:rsid w:val="008E004D"/>
    <w:rsid w:val="008E05F2"/>
    <w:rsid w:val="008E072D"/>
    <w:rsid w:val="008E1B71"/>
    <w:rsid w:val="008E2718"/>
    <w:rsid w:val="008E2DBB"/>
    <w:rsid w:val="008E3C63"/>
    <w:rsid w:val="008E53AD"/>
    <w:rsid w:val="008E63CA"/>
    <w:rsid w:val="008E64DD"/>
    <w:rsid w:val="008F02A6"/>
    <w:rsid w:val="008F06C6"/>
    <w:rsid w:val="008F2E59"/>
    <w:rsid w:val="008F31B7"/>
    <w:rsid w:val="008F3358"/>
    <w:rsid w:val="008F5549"/>
    <w:rsid w:val="008F7AD6"/>
    <w:rsid w:val="00900097"/>
    <w:rsid w:val="00902A53"/>
    <w:rsid w:val="009031E2"/>
    <w:rsid w:val="009041FA"/>
    <w:rsid w:val="00904646"/>
    <w:rsid w:val="0090482D"/>
    <w:rsid w:val="00904C7D"/>
    <w:rsid w:val="00906B5B"/>
    <w:rsid w:val="009107D7"/>
    <w:rsid w:val="009133BD"/>
    <w:rsid w:val="00914C91"/>
    <w:rsid w:val="00914DDE"/>
    <w:rsid w:val="00922D11"/>
    <w:rsid w:val="009231E4"/>
    <w:rsid w:val="009233BB"/>
    <w:rsid w:val="00925060"/>
    <w:rsid w:val="00925A22"/>
    <w:rsid w:val="00925FA1"/>
    <w:rsid w:val="0092751B"/>
    <w:rsid w:val="00927E66"/>
    <w:rsid w:val="00930BEC"/>
    <w:rsid w:val="0093110D"/>
    <w:rsid w:val="00931112"/>
    <w:rsid w:val="0093230D"/>
    <w:rsid w:val="009402E5"/>
    <w:rsid w:val="0094347E"/>
    <w:rsid w:val="00943568"/>
    <w:rsid w:val="009440B4"/>
    <w:rsid w:val="00945095"/>
    <w:rsid w:val="0094610E"/>
    <w:rsid w:val="0094696E"/>
    <w:rsid w:val="009472E8"/>
    <w:rsid w:val="009500FF"/>
    <w:rsid w:val="00950728"/>
    <w:rsid w:val="009515FD"/>
    <w:rsid w:val="00953D3F"/>
    <w:rsid w:val="0095529A"/>
    <w:rsid w:val="00955E66"/>
    <w:rsid w:val="0095648F"/>
    <w:rsid w:val="009601C4"/>
    <w:rsid w:val="009602FE"/>
    <w:rsid w:val="009603F7"/>
    <w:rsid w:val="00960832"/>
    <w:rsid w:val="00962879"/>
    <w:rsid w:val="00964BB5"/>
    <w:rsid w:val="009650EC"/>
    <w:rsid w:val="0096510A"/>
    <w:rsid w:val="00967E9B"/>
    <w:rsid w:val="00971CA5"/>
    <w:rsid w:val="00971E3F"/>
    <w:rsid w:val="00972A0A"/>
    <w:rsid w:val="00972C95"/>
    <w:rsid w:val="00974040"/>
    <w:rsid w:val="0097497D"/>
    <w:rsid w:val="009764C8"/>
    <w:rsid w:val="009771FC"/>
    <w:rsid w:val="009772E0"/>
    <w:rsid w:val="00977C6A"/>
    <w:rsid w:val="00981446"/>
    <w:rsid w:val="0098458B"/>
    <w:rsid w:val="009845FF"/>
    <w:rsid w:val="009860E7"/>
    <w:rsid w:val="009871B6"/>
    <w:rsid w:val="00990C25"/>
    <w:rsid w:val="00991E82"/>
    <w:rsid w:val="009937E2"/>
    <w:rsid w:val="00993B1C"/>
    <w:rsid w:val="00993BBA"/>
    <w:rsid w:val="00994688"/>
    <w:rsid w:val="009957E8"/>
    <w:rsid w:val="00997BB0"/>
    <w:rsid w:val="00997E07"/>
    <w:rsid w:val="009A0251"/>
    <w:rsid w:val="009A0B3A"/>
    <w:rsid w:val="009A0EA8"/>
    <w:rsid w:val="009A270B"/>
    <w:rsid w:val="009A5E0E"/>
    <w:rsid w:val="009A694E"/>
    <w:rsid w:val="009B3318"/>
    <w:rsid w:val="009B39B1"/>
    <w:rsid w:val="009B3C56"/>
    <w:rsid w:val="009B5212"/>
    <w:rsid w:val="009C1E8F"/>
    <w:rsid w:val="009C2502"/>
    <w:rsid w:val="009C2C46"/>
    <w:rsid w:val="009C38A6"/>
    <w:rsid w:val="009C53D4"/>
    <w:rsid w:val="009D06D7"/>
    <w:rsid w:val="009D0B04"/>
    <w:rsid w:val="009D0FC5"/>
    <w:rsid w:val="009D133E"/>
    <w:rsid w:val="009D1BC9"/>
    <w:rsid w:val="009D5892"/>
    <w:rsid w:val="009D6740"/>
    <w:rsid w:val="009D6B45"/>
    <w:rsid w:val="009E190D"/>
    <w:rsid w:val="009E38EA"/>
    <w:rsid w:val="009E3CF1"/>
    <w:rsid w:val="009E4724"/>
    <w:rsid w:val="009F0603"/>
    <w:rsid w:val="009F65A1"/>
    <w:rsid w:val="009F6D3D"/>
    <w:rsid w:val="009F74A2"/>
    <w:rsid w:val="00A02A59"/>
    <w:rsid w:val="00A04552"/>
    <w:rsid w:val="00A04772"/>
    <w:rsid w:val="00A06254"/>
    <w:rsid w:val="00A0631D"/>
    <w:rsid w:val="00A06463"/>
    <w:rsid w:val="00A14131"/>
    <w:rsid w:val="00A146BC"/>
    <w:rsid w:val="00A14D85"/>
    <w:rsid w:val="00A1566F"/>
    <w:rsid w:val="00A22D14"/>
    <w:rsid w:val="00A233DC"/>
    <w:rsid w:val="00A236D6"/>
    <w:rsid w:val="00A23B04"/>
    <w:rsid w:val="00A25FA4"/>
    <w:rsid w:val="00A26D83"/>
    <w:rsid w:val="00A27A87"/>
    <w:rsid w:val="00A31C77"/>
    <w:rsid w:val="00A325D2"/>
    <w:rsid w:val="00A37199"/>
    <w:rsid w:val="00A37E56"/>
    <w:rsid w:val="00A42BAE"/>
    <w:rsid w:val="00A44646"/>
    <w:rsid w:val="00A464FA"/>
    <w:rsid w:val="00A46768"/>
    <w:rsid w:val="00A472AA"/>
    <w:rsid w:val="00A473E5"/>
    <w:rsid w:val="00A5522B"/>
    <w:rsid w:val="00A559E0"/>
    <w:rsid w:val="00A56980"/>
    <w:rsid w:val="00A61190"/>
    <w:rsid w:val="00A628F3"/>
    <w:rsid w:val="00A6357B"/>
    <w:rsid w:val="00A636BF"/>
    <w:rsid w:val="00A66ADD"/>
    <w:rsid w:val="00A70322"/>
    <w:rsid w:val="00A708F7"/>
    <w:rsid w:val="00A72DE8"/>
    <w:rsid w:val="00A734CB"/>
    <w:rsid w:val="00A73521"/>
    <w:rsid w:val="00A74814"/>
    <w:rsid w:val="00A819BF"/>
    <w:rsid w:val="00A82DF0"/>
    <w:rsid w:val="00A853E8"/>
    <w:rsid w:val="00A85D1A"/>
    <w:rsid w:val="00A85DCC"/>
    <w:rsid w:val="00A86416"/>
    <w:rsid w:val="00A90161"/>
    <w:rsid w:val="00A902BC"/>
    <w:rsid w:val="00A9167D"/>
    <w:rsid w:val="00A92015"/>
    <w:rsid w:val="00A92A35"/>
    <w:rsid w:val="00A95355"/>
    <w:rsid w:val="00A97F3E"/>
    <w:rsid w:val="00A97F8F"/>
    <w:rsid w:val="00AA3A51"/>
    <w:rsid w:val="00AA574E"/>
    <w:rsid w:val="00AB24AC"/>
    <w:rsid w:val="00AB26E4"/>
    <w:rsid w:val="00AB294E"/>
    <w:rsid w:val="00AB4BBB"/>
    <w:rsid w:val="00AB5D5B"/>
    <w:rsid w:val="00AB5E9F"/>
    <w:rsid w:val="00AB6384"/>
    <w:rsid w:val="00AB671D"/>
    <w:rsid w:val="00AC02FE"/>
    <w:rsid w:val="00AC1AE7"/>
    <w:rsid w:val="00AC20AF"/>
    <w:rsid w:val="00AC2CA9"/>
    <w:rsid w:val="00AC383B"/>
    <w:rsid w:val="00AC43C6"/>
    <w:rsid w:val="00AC4623"/>
    <w:rsid w:val="00AC551D"/>
    <w:rsid w:val="00AD0C98"/>
    <w:rsid w:val="00AD2B79"/>
    <w:rsid w:val="00AD3030"/>
    <w:rsid w:val="00AD3B26"/>
    <w:rsid w:val="00AD42EF"/>
    <w:rsid w:val="00AD6851"/>
    <w:rsid w:val="00AD7564"/>
    <w:rsid w:val="00AD771D"/>
    <w:rsid w:val="00AD7BF8"/>
    <w:rsid w:val="00AE5BFD"/>
    <w:rsid w:val="00AF09CC"/>
    <w:rsid w:val="00AF1AEA"/>
    <w:rsid w:val="00AF2922"/>
    <w:rsid w:val="00AF4372"/>
    <w:rsid w:val="00AF5846"/>
    <w:rsid w:val="00AF7215"/>
    <w:rsid w:val="00AF7F49"/>
    <w:rsid w:val="00B00D28"/>
    <w:rsid w:val="00B01578"/>
    <w:rsid w:val="00B022B0"/>
    <w:rsid w:val="00B0281A"/>
    <w:rsid w:val="00B03B1A"/>
    <w:rsid w:val="00B04189"/>
    <w:rsid w:val="00B05A42"/>
    <w:rsid w:val="00B10B21"/>
    <w:rsid w:val="00B10BF8"/>
    <w:rsid w:val="00B10D23"/>
    <w:rsid w:val="00B11483"/>
    <w:rsid w:val="00B11DB5"/>
    <w:rsid w:val="00B124DE"/>
    <w:rsid w:val="00B1680C"/>
    <w:rsid w:val="00B173D1"/>
    <w:rsid w:val="00B2157B"/>
    <w:rsid w:val="00B215FA"/>
    <w:rsid w:val="00B2289F"/>
    <w:rsid w:val="00B25660"/>
    <w:rsid w:val="00B259FC"/>
    <w:rsid w:val="00B26E3C"/>
    <w:rsid w:val="00B27CFB"/>
    <w:rsid w:val="00B30997"/>
    <w:rsid w:val="00B32C94"/>
    <w:rsid w:val="00B34965"/>
    <w:rsid w:val="00B354F4"/>
    <w:rsid w:val="00B36152"/>
    <w:rsid w:val="00B371CB"/>
    <w:rsid w:val="00B40979"/>
    <w:rsid w:val="00B4131E"/>
    <w:rsid w:val="00B4558B"/>
    <w:rsid w:val="00B4580C"/>
    <w:rsid w:val="00B45FA9"/>
    <w:rsid w:val="00B470CF"/>
    <w:rsid w:val="00B47A0E"/>
    <w:rsid w:val="00B507FF"/>
    <w:rsid w:val="00B50CA3"/>
    <w:rsid w:val="00B522E3"/>
    <w:rsid w:val="00B52871"/>
    <w:rsid w:val="00B53C68"/>
    <w:rsid w:val="00B54461"/>
    <w:rsid w:val="00B568DF"/>
    <w:rsid w:val="00B60595"/>
    <w:rsid w:val="00B63928"/>
    <w:rsid w:val="00B64823"/>
    <w:rsid w:val="00B712C9"/>
    <w:rsid w:val="00B729B3"/>
    <w:rsid w:val="00B737FA"/>
    <w:rsid w:val="00B73CA4"/>
    <w:rsid w:val="00B76284"/>
    <w:rsid w:val="00B77965"/>
    <w:rsid w:val="00B81EE8"/>
    <w:rsid w:val="00B84593"/>
    <w:rsid w:val="00B84CCA"/>
    <w:rsid w:val="00B85A7D"/>
    <w:rsid w:val="00B85BE1"/>
    <w:rsid w:val="00B874A8"/>
    <w:rsid w:val="00B9082F"/>
    <w:rsid w:val="00B9090C"/>
    <w:rsid w:val="00B9137E"/>
    <w:rsid w:val="00B9424A"/>
    <w:rsid w:val="00B94F6C"/>
    <w:rsid w:val="00B9609C"/>
    <w:rsid w:val="00B96D75"/>
    <w:rsid w:val="00B9779F"/>
    <w:rsid w:val="00BA007C"/>
    <w:rsid w:val="00BA1E8B"/>
    <w:rsid w:val="00BA3B5F"/>
    <w:rsid w:val="00BA52A3"/>
    <w:rsid w:val="00BA580C"/>
    <w:rsid w:val="00BA6D0A"/>
    <w:rsid w:val="00BA729D"/>
    <w:rsid w:val="00BA793B"/>
    <w:rsid w:val="00BB01DA"/>
    <w:rsid w:val="00BB167A"/>
    <w:rsid w:val="00BB2206"/>
    <w:rsid w:val="00BB4060"/>
    <w:rsid w:val="00BB4FB5"/>
    <w:rsid w:val="00BB5E82"/>
    <w:rsid w:val="00BC1888"/>
    <w:rsid w:val="00BC2AA9"/>
    <w:rsid w:val="00BC6BBB"/>
    <w:rsid w:val="00BC6BBC"/>
    <w:rsid w:val="00BD20C2"/>
    <w:rsid w:val="00BD26E4"/>
    <w:rsid w:val="00BD43B7"/>
    <w:rsid w:val="00BD4E38"/>
    <w:rsid w:val="00BD4EDE"/>
    <w:rsid w:val="00BD57CF"/>
    <w:rsid w:val="00BD5B35"/>
    <w:rsid w:val="00BD6BBF"/>
    <w:rsid w:val="00BD7EDB"/>
    <w:rsid w:val="00BE0875"/>
    <w:rsid w:val="00BE0CF8"/>
    <w:rsid w:val="00BE1593"/>
    <w:rsid w:val="00BE4008"/>
    <w:rsid w:val="00BE4A99"/>
    <w:rsid w:val="00BE5189"/>
    <w:rsid w:val="00BE5867"/>
    <w:rsid w:val="00BF007D"/>
    <w:rsid w:val="00BF0AB4"/>
    <w:rsid w:val="00BF1B3D"/>
    <w:rsid w:val="00BF1D85"/>
    <w:rsid w:val="00BF412D"/>
    <w:rsid w:val="00BF48D5"/>
    <w:rsid w:val="00BF53EB"/>
    <w:rsid w:val="00BF62B9"/>
    <w:rsid w:val="00C00BC4"/>
    <w:rsid w:val="00C01000"/>
    <w:rsid w:val="00C03360"/>
    <w:rsid w:val="00C06C54"/>
    <w:rsid w:val="00C076A6"/>
    <w:rsid w:val="00C07B41"/>
    <w:rsid w:val="00C10B0C"/>
    <w:rsid w:val="00C12CFD"/>
    <w:rsid w:val="00C15006"/>
    <w:rsid w:val="00C16364"/>
    <w:rsid w:val="00C168BA"/>
    <w:rsid w:val="00C16AAB"/>
    <w:rsid w:val="00C20AA2"/>
    <w:rsid w:val="00C22895"/>
    <w:rsid w:val="00C229DE"/>
    <w:rsid w:val="00C2657A"/>
    <w:rsid w:val="00C27D04"/>
    <w:rsid w:val="00C32028"/>
    <w:rsid w:val="00C327EF"/>
    <w:rsid w:val="00C340C0"/>
    <w:rsid w:val="00C37DCA"/>
    <w:rsid w:val="00C408C7"/>
    <w:rsid w:val="00C424BD"/>
    <w:rsid w:val="00C4404A"/>
    <w:rsid w:val="00C45CE1"/>
    <w:rsid w:val="00C477AC"/>
    <w:rsid w:val="00C51128"/>
    <w:rsid w:val="00C51F71"/>
    <w:rsid w:val="00C53A64"/>
    <w:rsid w:val="00C548A9"/>
    <w:rsid w:val="00C57402"/>
    <w:rsid w:val="00C57B8C"/>
    <w:rsid w:val="00C61CF0"/>
    <w:rsid w:val="00C62366"/>
    <w:rsid w:val="00C65523"/>
    <w:rsid w:val="00C65643"/>
    <w:rsid w:val="00C65AA8"/>
    <w:rsid w:val="00C66BC5"/>
    <w:rsid w:val="00C67829"/>
    <w:rsid w:val="00C709C7"/>
    <w:rsid w:val="00C71088"/>
    <w:rsid w:val="00C71742"/>
    <w:rsid w:val="00C71D20"/>
    <w:rsid w:val="00C71D51"/>
    <w:rsid w:val="00C73FF2"/>
    <w:rsid w:val="00C75976"/>
    <w:rsid w:val="00C762EC"/>
    <w:rsid w:val="00C777E1"/>
    <w:rsid w:val="00C800F2"/>
    <w:rsid w:val="00C802C8"/>
    <w:rsid w:val="00C83394"/>
    <w:rsid w:val="00C878A2"/>
    <w:rsid w:val="00C87F78"/>
    <w:rsid w:val="00C90596"/>
    <w:rsid w:val="00C9123A"/>
    <w:rsid w:val="00C91C03"/>
    <w:rsid w:val="00C95965"/>
    <w:rsid w:val="00C967D2"/>
    <w:rsid w:val="00C96837"/>
    <w:rsid w:val="00C96CF8"/>
    <w:rsid w:val="00CA245E"/>
    <w:rsid w:val="00CA5D4D"/>
    <w:rsid w:val="00CA6FD1"/>
    <w:rsid w:val="00CB0021"/>
    <w:rsid w:val="00CB07EB"/>
    <w:rsid w:val="00CB0A84"/>
    <w:rsid w:val="00CB1AF4"/>
    <w:rsid w:val="00CB4C9F"/>
    <w:rsid w:val="00CC1B8A"/>
    <w:rsid w:val="00CC1C78"/>
    <w:rsid w:val="00CC4569"/>
    <w:rsid w:val="00CC4BEB"/>
    <w:rsid w:val="00CC59BC"/>
    <w:rsid w:val="00CC5A88"/>
    <w:rsid w:val="00CC797B"/>
    <w:rsid w:val="00CD02E0"/>
    <w:rsid w:val="00CD2B17"/>
    <w:rsid w:val="00CD30E1"/>
    <w:rsid w:val="00CD3A17"/>
    <w:rsid w:val="00CD401F"/>
    <w:rsid w:val="00CD4134"/>
    <w:rsid w:val="00CD44DE"/>
    <w:rsid w:val="00CD508D"/>
    <w:rsid w:val="00CD5227"/>
    <w:rsid w:val="00CD5892"/>
    <w:rsid w:val="00CD7C8B"/>
    <w:rsid w:val="00CE03CE"/>
    <w:rsid w:val="00CE1A6E"/>
    <w:rsid w:val="00CE21EA"/>
    <w:rsid w:val="00CE463F"/>
    <w:rsid w:val="00CE61BA"/>
    <w:rsid w:val="00CF016D"/>
    <w:rsid w:val="00CF21E3"/>
    <w:rsid w:val="00CF729C"/>
    <w:rsid w:val="00CF73B8"/>
    <w:rsid w:val="00CF774B"/>
    <w:rsid w:val="00D020EE"/>
    <w:rsid w:val="00D042DF"/>
    <w:rsid w:val="00D12634"/>
    <w:rsid w:val="00D13528"/>
    <w:rsid w:val="00D13B2F"/>
    <w:rsid w:val="00D16300"/>
    <w:rsid w:val="00D16DF8"/>
    <w:rsid w:val="00D20B4F"/>
    <w:rsid w:val="00D2294A"/>
    <w:rsid w:val="00D2573D"/>
    <w:rsid w:val="00D27662"/>
    <w:rsid w:val="00D279DB"/>
    <w:rsid w:val="00D3079A"/>
    <w:rsid w:val="00D30D25"/>
    <w:rsid w:val="00D31380"/>
    <w:rsid w:val="00D31B01"/>
    <w:rsid w:val="00D31D16"/>
    <w:rsid w:val="00D31DF7"/>
    <w:rsid w:val="00D32CC3"/>
    <w:rsid w:val="00D35B21"/>
    <w:rsid w:val="00D36831"/>
    <w:rsid w:val="00D36A1E"/>
    <w:rsid w:val="00D406C8"/>
    <w:rsid w:val="00D40BA0"/>
    <w:rsid w:val="00D41EB6"/>
    <w:rsid w:val="00D442D7"/>
    <w:rsid w:val="00D456A8"/>
    <w:rsid w:val="00D46CD5"/>
    <w:rsid w:val="00D47386"/>
    <w:rsid w:val="00D47A18"/>
    <w:rsid w:val="00D50005"/>
    <w:rsid w:val="00D514F6"/>
    <w:rsid w:val="00D52A3A"/>
    <w:rsid w:val="00D53BC4"/>
    <w:rsid w:val="00D54D86"/>
    <w:rsid w:val="00D55A16"/>
    <w:rsid w:val="00D562AB"/>
    <w:rsid w:val="00D565AF"/>
    <w:rsid w:val="00D576EA"/>
    <w:rsid w:val="00D602CF"/>
    <w:rsid w:val="00D60CBE"/>
    <w:rsid w:val="00D630AC"/>
    <w:rsid w:val="00D631F2"/>
    <w:rsid w:val="00D70224"/>
    <w:rsid w:val="00D706DC"/>
    <w:rsid w:val="00D72F44"/>
    <w:rsid w:val="00D746A7"/>
    <w:rsid w:val="00D7531F"/>
    <w:rsid w:val="00D7656B"/>
    <w:rsid w:val="00D767D0"/>
    <w:rsid w:val="00D81FB4"/>
    <w:rsid w:val="00D923F2"/>
    <w:rsid w:val="00D92C58"/>
    <w:rsid w:val="00D939C0"/>
    <w:rsid w:val="00D944F5"/>
    <w:rsid w:val="00D97358"/>
    <w:rsid w:val="00DA1597"/>
    <w:rsid w:val="00DA1FD6"/>
    <w:rsid w:val="00DA2002"/>
    <w:rsid w:val="00DA2D4A"/>
    <w:rsid w:val="00DA42D3"/>
    <w:rsid w:val="00DA7645"/>
    <w:rsid w:val="00DB3744"/>
    <w:rsid w:val="00DB43E1"/>
    <w:rsid w:val="00DB4B50"/>
    <w:rsid w:val="00DB4C7C"/>
    <w:rsid w:val="00DB4D86"/>
    <w:rsid w:val="00DB574F"/>
    <w:rsid w:val="00DB5E80"/>
    <w:rsid w:val="00DC2E66"/>
    <w:rsid w:val="00DC53E6"/>
    <w:rsid w:val="00DC541C"/>
    <w:rsid w:val="00DC567F"/>
    <w:rsid w:val="00DC7C97"/>
    <w:rsid w:val="00DD0DBD"/>
    <w:rsid w:val="00DD18A1"/>
    <w:rsid w:val="00DD3654"/>
    <w:rsid w:val="00DD65A6"/>
    <w:rsid w:val="00DD77F9"/>
    <w:rsid w:val="00DD7F99"/>
    <w:rsid w:val="00DE0115"/>
    <w:rsid w:val="00DE06D1"/>
    <w:rsid w:val="00DE0BFF"/>
    <w:rsid w:val="00DE1D4F"/>
    <w:rsid w:val="00DE2BA2"/>
    <w:rsid w:val="00DE6C8C"/>
    <w:rsid w:val="00DE79E3"/>
    <w:rsid w:val="00DF0A66"/>
    <w:rsid w:val="00DF4B40"/>
    <w:rsid w:val="00DF5BAC"/>
    <w:rsid w:val="00DF670D"/>
    <w:rsid w:val="00DF76ED"/>
    <w:rsid w:val="00E00966"/>
    <w:rsid w:val="00E02BE3"/>
    <w:rsid w:val="00E02CB7"/>
    <w:rsid w:val="00E0383C"/>
    <w:rsid w:val="00E0466A"/>
    <w:rsid w:val="00E12AC8"/>
    <w:rsid w:val="00E1307D"/>
    <w:rsid w:val="00E131F1"/>
    <w:rsid w:val="00E16380"/>
    <w:rsid w:val="00E16550"/>
    <w:rsid w:val="00E16B28"/>
    <w:rsid w:val="00E16C45"/>
    <w:rsid w:val="00E21276"/>
    <w:rsid w:val="00E223D8"/>
    <w:rsid w:val="00E223DA"/>
    <w:rsid w:val="00E228CC"/>
    <w:rsid w:val="00E24E12"/>
    <w:rsid w:val="00E258AA"/>
    <w:rsid w:val="00E2736B"/>
    <w:rsid w:val="00E319C6"/>
    <w:rsid w:val="00E324F5"/>
    <w:rsid w:val="00E3259D"/>
    <w:rsid w:val="00E32FE1"/>
    <w:rsid w:val="00E40B41"/>
    <w:rsid w:val="00E4108F"/>
    <w:rsid w:val="00E44550"/>
    <w:rsid w:val="00E445F5"/>
    <w:rsid w:val="00E471D5"/>
    <w:rsid w:val="00E47B81"/>
    <w:rsid w:val="00E50CE9"/>
    <w:rsid w:val="00E51F00"/>
    <w:rsid w:val="00E530FB"/>
    <w:rsid w:val="00E532FC"/>
    <w:rsid w:val="00E54512"/>
    <w:rsid w:val="00E54AFB"/>
    <w:rsid w:val="00E54BFF"/>
    <w:rsid w:val="00E55464"/>
    <w:rsid w:val="00E5585E"/>
    <w:rsid w:val="00E5624C"/>
    <w:rsid w:val="00E56C12"/>
    <w:rsid w:val="00E62081"/>
    <w:rsid w:val="00E62E48"/>
    <w:rsid w:val="00E630CB"/>
    <w:rsid w:val="00E638AA"/>
    <w:rsid w:val="00E64170"/>
    <w:rsid w:val="00E64FA1"/>
    <w:rsid w:val="00E70205"/>
    <w:rsid w:val="00E72371"/>
    <w:rsid w:val="00E724CB"/>
    <w:rsid w:val="00E72FA7"/>
    <w:rsid w:val="00E74DE6"/>
    <w:rsid w:val="00E74F2D"/>
    <w:rsid w:val="00E7522A"/>
    <w:rsid w:val="00E7781F"/>
    <w:rsid w:val="00E80E92"/>
    <w:rsid w:val="00E82882"/>
    <w:rsid w:val="00E84392"/>
    <w:rsid w:val="00E85262"/>
    <w:rsid w:val="00E8662D"/>
    <w:rsid w:val="00E90097"/>
    <w:rsid w:val="00E90CA5"/>
    <w:rsid w:val="00E94582"/>
    <w:rsid w:val="00E9492A"/>
    <w:rsid w:val="00E97FDA"/>
    <w:rsid w:val="00EA167E"/>
    <w:rsid w:val="00EA5412"/>
    <w:rsid w:val="00EA546D"/>
    <w:rsid w:val="00EA77D4"/>
    <w:rsid w:val="00EA79C8"/>
    <w:rsid w:val="00EB0134"/>
    <w:rsid w:val="00EB196E"/>
    <w:rsid w:val="00EB405B"/>
    <w:rsid w:val="00EB4D96"/>
    <w:rsid w:val="00EB5A98"/>
    <w:rsid w:val="00EB6529"/>
    <w:rsid w:val="00EC09CC"/>
    <w:rsid w:val="00EC240D"/>
    <w:rsid w:val="00EC2915"/>
    <w:rsid w:val="00EC3794"/>
    <w:rsid w:val="00EC44F4"/>
    <w:rsid w:val="00EC53DE"/>
    <w:rsid w:val="00EC72BB"/>
    <w:rsid w:val="00EC749B"/>
    <w:rsid w:val="00ED0706"/>
    <w:rsid w:val="00ED0C69"/>
    <w:rsid w:val="00ED1522"/>
    <w:rsid w:val="00ED1A73"/>
    <w:rsid w:val="00ED4491"/>
    <w:rsid w:val="00ED5A8E"/>
    <w:rsid w:val="00ED64A4"/>
    <w:rsid w:val="00ED6501"/>
    <w:rsid w:val="00ED6ACC"/>
    <w:rsid w:val="00ED72CD"/>
    <w:rsid w:val="00ED73F3"/>
    <w:rsid w:val="00EE192F"/>
    <w:rsid w:val="00EE4A1A"/>
    <w:rsid w:val="00EE4C1E"/>
    <w:rsid w:val="00EE5CF8"/>
    <w:rsid w:val="00EE6028"/>
    <w:rsid w:val="00EE65E0"/>
    <w:rsid w:val="00EE69DC"/>
    <w:rsid w:val="00EF0C93"/>
    <w:rsid w:val="00EF1075"/>
    <w:rsid w:val="00EF3C17"/>
    <w:rsid w:val="00EF5692"/>
    <w:rsid w:val="00F037A6"/>
    <w:rsid w:val="00F03BEF"/>
    <w:rsid w:val="00F0739D"/>
    <w:rsid w:val="00F07526"/>
    <w:rsid w:val="00F1082A"/>
    <w:rsid w:val="00F1140D"/>
    <w:rsid w:val="00F1248B"/>
    <w:rsid w:val="00F152FD"/>
    <w:rsid w:val="00F15752"/>
    <w:rsid w:val="00F15AB8"/>
    <w:rsid w:val="00F162CF"/>
    <w:rsid w:val="00F2153B"/>
    <w:rsid w:val="00F3282E"/>
    <w:rsid w:val="00F341A1"/>
    <w:rsid w:val="00F35209"/>
    <w:rsid w:val="00F36568"/>
    <w:rsid w:val="00F36DBA"/>
    <w:rsid w:val="00F4100A"/>
    <w:rsid w:val="00F4136C"/>
    <w:rsid w:val="00F44169"/>
    <w:rsid w:val="00F45550"/>
    <w:rsid w:val="00F46295"/>
    <w:rsid w:val="00F4790F"/>
    <w:rsid w:val="00F51222"/>
    <w:rsid w:val="00F518FF"/>
    <w:rsid w:val="00F520BE"/>
    <w:rsid w:val="00F52C89"/>
    <w:rsid w:val="00F53432"/>
    <w:rsid w:val="00F56AD5"/>
    <w:rsid w:val="00F56EB7"/>
    <w:rsid w:val="00F61151"/>
    <w:rsid w:val="00F619C5"/>
    <w:rsid w:val="00F64399"/>
    <w:rsid w:val="00F65F89"/>
    <w:rsid w:val="00F67578"/>
    <w:rsid w:val="00F70400"/>
    <w:rsid w:val="00F72B13"/>
    <w:rsid w:val="00F72B72"/>
    <w:rsid w:val="00F737E6"/>
    <w:rsid w:val="00F77F9A"/>
    <w:rsid w:val="00F802F4"/>
    <w:rsid w:val="00F804BD"/>
    <w:rsid w:val="00F81E05"/>
    <w:rsid w:val="00F8682F"/>
    <w:rsid w:val="00F87613"/>
    <w:rsid w:val="00F87E4E"/>
    <w:rsid w:val="00F900E0"/>
    <w:rsid w:val="00F91A50"/>
    <w:rsid w:val="00F93270"/>
    <w:rsid w:val="00F942D8"/>
    <w:rsid w:val="00F9558B"/>
    <w:rsid w:val="00F969B7"/>
    <w:rsid w:val="00F96CB6"/>
    <w:rsid w:val="00F97E23"/>
    <w:rsid w:val="00FA0CE1"/>
    <w:rsid w:val="00FA3833"/>
    <w:rsid w:val="00FA568C"/>
    <w:rsid w:val="00FA6AB5"/>
    <w:rsid w:val="00FB0361"/>
    <w:rsid w:val="00FB0EFE"/>
    <w:rsid w:val="00FB157B"/>
    <w:rsid w:val="00FB30D0"/>
    <w:rsid w:val="00FB3379"/>
    <w:rsid w:val="00FB48DE"/>
    <w:rsid w:val="00FB50DC"/>
    <w:rsid w:val="00FB5420"/>
    <w:rsid w:val="00FB6B8F"/>
    <w:rsid w:val="00FB7FDB"/>
    <w:rsid w:val="00FC2045"/>
    <w:rsid w:val="00FC58AA"/>
    <w:rsid w:val="00FD1358"/>
    <w:rsid w:val="00FD29F5"/>
    <w:rsid w:val="00FD2DC7"/>
    <w:rsid w:val="00FD37A9"/>
    <w:rsid w:val="00FD3B5F"/>
    <w:rsid w:val="00FD438A"/>
    <w:rsid w:val="00FD5ABD"/>
    <w:rsid w:val="00FD63C9"/>
    <w:rsid w:val="00FD6FFB"/>
    <w:rsid w:val="00FE0E34"/>
    <w:rsid w:val="00FE36B5"/>
    <w:rsid w:val="00FE3BFA"/>
    <w:rsid w:val="00FE44D7"/>
    <w:rsid w:val="00FE4D06"/>
    <w:rsid w:val="00FE4DF7"/>
    <w:rsid w:val="00FE68AC"/>
    <w:rsid w:val="00FE6B70"/>
    <w:rsid w:val="00FE7190"/>
    <w:rsid w:val="00FE7587"/>
    <w:rsid w:val="00FF1769"/>
    <w:rsid w:val="00FF6AC3"/>
    <w:rsid w:val="00FF7353"/>
    <w:rsid w:val="2899F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D9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7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7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0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C5740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C5740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C5740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5740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5740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5740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5740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5740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5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40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57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40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574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402"/>
    <w:rPr>
      <w:i/>
      <w:iCs/>
      <w:color w:val="404040" w:themeColor="text1" w:themeTint="BF"/>
      <w:lang w:val="en-GB"/>
    </w:rPr>
  </w:style>
  <w:style w:type="paragraph" w:styleId="ListParagraph">
    <w:name w:val="List Paragraph"/>
    <w:basedOn w:val="Normal"/>
    <w:uiPriority w:val="34"/>
    <w:qFormat/>
    <w:rsid w:val="00C57402"/>
    <w:pPr>
      <w:ind w:left="720"/>
      <w:contextualSpacing/>
    </w:pPr>
  </w:style>
  <w:style w:type="character" w:styleId="IntenseEmphasis">
    <w:name w:val="Intense Emphasis"/>
    <w:basedOn w:val="DefaultParagraphFont"/>
    <w:uiPriority w:val="21"/>
    <w:qFormat/>
    <w:rsid w:val="00C57402"/>
    <w:rPr>
      <w:i/>
      <w:iCs/>
      <w:color w:val="0F4761" w:themeColor="accent1" w:themeShade="BF"/>
    </w:rPr>
  </w:style>
  <w:style w:type="paragraph" w:styleId="IntenseQuote">
    <w:name w:val="Intense Quote"/>
    <w:basedOn w:val="Normal"/>
    <w:next w:val="Normal"/>
    <w:link w:val="IntenseQuoteChar"/>
    <w:uiPriority w:val="30"/>
    <w:qFormat/>
    <w:rsid w:val="00C5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402"/>
    <w:rPr>
      <w:i/>
      <w:iCs/>
      <w:color w:val="0F4761" w:themeColor="accent1" w:themeShade="BF"/>
      <w:lang w:val="en-GB"/>
    </w:rPr>
  </w:style>
  <w:style w:type="character" w:styleId="IntenseReference">
    <w:name w:val="Intense Reference"/>
    <w:basedOn w:val="DefaultParagraphFont"/>
    <w:uiPriority w:val="32"/>
    <w:qFormat/>
    <w:rsid w:val="00C57402"/>
    <w:rPr>
      <w:b/>
      <w:bCs/>
      <w:smallCaps/>
      <w:color w:val="0F4761" w:themeColor="accent1" w:themeShade="BF"/>
      <w:spacing w:val="5"/>
    </w:rPr>
  </w:style>
  <w:style w:type="table" w:styleId="TableGrid">
    <w:name w:val="Table Grid"/>
    <w:basedOn w:val="TableNormal"/>
    <w:uiPriority w:val="39"/>
    <w:rsid w:val="00AC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51D"/>
    <w:rPr>
      <w:lang w:val="en-GB"/>
    </w:rPr>
  </w:style>
  <w:style w:type="paragraph" w:styleId="Footer">
    <w:name w:val="footer"/>
    <w:basedOn w:val="Normal"/>
    <w:link w:val="FooterChar"/>
    <w:uiPriority w:val="99"/>
    <w:unhideWhenUsed/>
    <w:rsid w:val="00AC5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51D"/>
    <w:rPr>
      <w:lang w:val="en-GB"/>
    </w:rPr>
  </w:style>
  <w:style w:type="paragraph" w:customStyle="1" w:styleId="Bullet">
    <w:name w:val="Bullet"/>
    <w:basedOn w:val="Normal"/>
    <w:link w:val="BulletChar"/>
    <w:rsid w:val="000F6563"/>
    <w:pPr>
      <w:numPr>
        <w:numId w:val="9"/>
      </w:numPr>
    </w:pPr>
  </w:style>
  <w:style w:type="character" w:customStyle="1" w:styleId="BulletChar">
    <w:name w:val="Bullet Char"/>
    <w:basedOn w:val="DefaultParagraphFont"/>
    <w:link w:val="Bullet"/>
    <w:rsid w:val="000F6563"/>
    <w:rPr>
      <w:lang w:val="en-GB"/>
    </w:rPr>
  </w:style>
  <w:style w:type="paragraph" w:customStyle="1" w:styleId="Dash">
    <w:name w:val="Dash"/>
    <w:basedOn w:val="Normal"/>
    <w:link w:val="DashChar"/>
    <w:rsid w:val="000F6563"/>
    <w:pPr>
      <w:numPr>
        <w:ilvl w:val="1"/>
        <w:numId w:val="9"/>
      </w:numPr>
    </w:pPr>
  </w:style>
  <w:style w:type="character" w:customStyle="1" w:styleId="DashChar">
    <w:name w:val="Dash Char"/>
    <w:basedOn w:val="DefaultParagraphFont"/>
    <w:link w:val="Dash"/>
    <w:rsid w:val="000F6563"/>
    <w:rPr>
      <w:lang w:val="en-GB"/>
    </w:rPr>
  </w:style>
  <w:style w:type="paragraph" w:customStyle="1" w:styleId="DoubleDot">
    <w:name w:val="Double Dot"/>
    <w:basedOn w:val="Normal"/>
    <w:link w:val="DoubleDotChar"/>
    <w:rsid w:val="000F6563"/>
    <w:pPr>
      <w:numPr>
        <w:ilvl w:val="2"/>
        <w:numId w:val="9"/>
      </w:numPr>
    </w:pPr>
  </w:style>
  <w:style w:type="character" w:customStyle="1" w:styleId="DoubleDotChar">
    <w:name w:val="Double Dot Char"/>
    <w:basedOn w:val="DefaultParagraphFont"/>
    <w:link w:val="DoubleDot"/>
    <w:rsid w:val="000F6563"/>
    <w:rPr>
      <w:lang w:val="en-GB"/>
    </w:rPr>
  </w:style>
  <w:style w:type="character" w:styleId="Hyperlink">
    <w:name w:val="Hyperlink"/>
    <w:basedOn w:val="DefaultParagraphFont"/>
    <w:uiPriority w:val="99"/>
    <w:unhideWhenUsed/>
    <w:rsid w:val="008C0E86"/>
    <w:rPr>
      <w:color w:val="467886" w:themeColor="hyperlink"/>
      <w:u w:val="single"/>
    </w:rPr>
  </w:style>
  <w:style w:type="character" w:styleId="UnresolvedMention">
    <w:name w:val="Unresolved Mention"/>
    <w:basedOn w:val="DefaultParagraphFont"/>
    <w:uiPriority w:val="99"/>
    <w:semiHidden/>
    <w:unhideWhenUsed/>
    <w:rsid w:val="008C0E86"/>
    <w:rPr>
      <w:color w:val="605E5C"/>
      <w:shd w:val="clear" w:color="auto" w:fill="E1DFDD"/>
    </w:rPr>
  </w:style>
  <w:style w:type="paragraph" w:styleId="FootnoteText">
    <w:name w:val="footnote text"/>
    <w:basedOn w:val="Normal"/>
    <w:link w:val="FootnoteTextChar"/>
    <w:uiPriority w:val="99"/>
    <w:semiHidden/>
    <w:unhideWhenUsed/>
    <w:rsid w:val="00603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B5A"/>
    <w:rPr>
      <w:sz w:val="20"/>
      <w:szCs w:val="20"/>
      <w:lang w:val="en-GB"/>
    </w:rPr>
  </w:style>
  <w:style w:type="character" w:styleId="FootnoteReference">
    <w:name w:val="footnote reference"/>
    <w:basedOn w:val="DefaultParagraphFont"/>
    <w:uiPriority w:val="99"/>
    <w:semiHidden/>
    <w:unhideWhenUsed/>
    <w:rsid w:val="00603B5A"/>
    <w:rPr>
      <w:vertAlign w:val="superscript"/>
    </w:rPr>
  </w:style>
  <w:style w:type="paragraph" w:styleId="NoSpacing">
    <w:name w:val="No Spacing"/>
    <w:uiPriority w:val="1"/>
    <w:qFormat/>
    <w:rsid w:val="003D059D"/>
    <w:pPr>
      <w:spacing w:after="0" w:line="240" w:lineRule="auto"/>
    </w:pPr>
    <w:rPr>
      <w:lang w:val="en-GB"/>
    </w:rPr>
  </w:style>
  <w:style w:type="table" w:styleId="GridTable4-Accent1">
    <w:name w:val="Grid Table 4 Accent 1"/>
    <w:basedOn w:val="TableNormal"/>
    <w:uiPriority w:val="49"/>
    <w:rsid w:val="002D09B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B173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E0CF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6930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2B20A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B20AC"/>
    <w:pPr>
      <w:spacing w:after="100"/>
    </w:pPr>
  </w:style>
  <w:style w:type="paragraph" w:styleId="TOC2">
    <w:name w:val="toc 2"/>
    <w:basedOn w:val="Normal"/>
    <w:next w:val="Normal"/>
    <w:autoRedefine/>
    <w:uiPriority w:val="39"/>
    <w:unhideWhenUsed/>
    <w:rsid w:val="002B20AC"/>
    <w:pPr>
      <w:spacing w:after="100"/>
      <w:ind w:left="240"/>
    </w:pPr>
  </w:style>
  <w:style w:type="paragraph" w:styleId="TOC3">
    <w:name w:val="toc 3"/>
    <w:basedOn w:val="Normal"/>
    <w:next w:val="Normal"/>
    <w:autoRedefine/>
    <w:uiPriority w:val="39"/>
    <w:unhideWhenUsed/>
    <w:rsid w:val="002B20AC"/>
    <w:pPr>
      <w:spacing w:after="100"/>
      <w:ind w:left="480"/>
    </w:pPr>
  </w:style>
  <w:style w:type="character" w:styleId="FollowedHyperlink">
    <w:name w:val="FollowedHyperlink"/>
    <w:basedOn w:val="DefaultParagraphFont"/>
    <w:uiPriority w:val="99"/>
    <w:semiHidden/>
    <w:unhideWhenUsed/>
    <w:rsid w:val="00ED6501"/>
    <w:rPr>
      <w:color w:val="96607D" w:themeColor="followedHyperlink"/>
      <w:u w:val="single"/>
    </w:rPr>
  </w:style>
  <w:style w:type="paragraph" w:styleId="Revision">
    <w:name w:val="Revision"/>
    <w:hidden/>
    <w:uiPriority w:val="99"/>
    <w:semiHidden/>
    <w:rsid w:val="00B522E3"/>
    <w:pPr>
      <w:spacing w:after="0" w:line="240" w:lineRule="auto"/>
    </w:pPr>
    <w:rPr>
      <w:lang w:val="en-GB"/>
    </w:rPr>
  </w:style>
  <w:style w:type="character" w:styleId="CommentReference">
    <w:name w:val="annotation reference"/>
    <w:basedOn w:val="DefaultParagraphFont"/>
    <w:uiPriority w:val="99"/>
    <w:semiHidden/>
    <w:unhideWhenUsed/>
    <w:rsid w:val="007C0784"/>
    <w:rPr>
      <w:sz w:val="16"/>
      <w:szCs w:val="16"/>
    </w:rPr>
  </w:style>
  <w:style w:type="paragraph" w:styleId="CommentText">
    <w:name w:val="annotation text"/>
    <w:basedOn w:val="Normal"/>
    <w:link w:val="CommentTextChar"/>
    <w:uiPriority w:val="99"/>
    <w:unhideWhenUsed/>
    <w:rsid w:val="007C0784"/>
    <w:pPr>
      <w:spacing w:line="240" w:lineRule="auto"/>
    </w:pPr>
    <w:rPr>
      <w:sz w:val="20"/>
      <w:szCs w:val="20"/>
    </w:rPr>
  </w:style>
  <w:style w:type="character" w:customStyle="1" w:styleId="CommentTextChar">
    <w:name w:val="Comment Text Char"/>
    <w:basedOn w:val="DefaultParagraphFont"/>
    <w:link w:val="CommentText"/>
    <w:uiPriority w:val="99"/>
    <w:rsid w:val="007C0784"/>
    <w:rPr>
      <w:sz w:val="20"/>
      <w:szCs w:val="20"/>
      <w:lang w:val="en-GB"/>
    </w:rPr>
  </w:style>
  <w:style w:type="paragraph" w:styleId="CommentSubject">
    <w:name w:val="annotation subject"/>
    <w:basedOn w:val="CommentText"/>
    <w:next w:val="CommentText"/>
    <w:link w:val="CommentSubjectChar"/>
    <w:uiPriority w:val="99"/>
    <w:semiHidden/>
    <w:unhideWhenUsed/>
    <w:rsid w:val="007C0784"/>
    <w:rPr>
      <w:b/>
      <w:bCs/>
    </w:rPr>
  </w:style>
  <w:style w:type="character" w:customStyle="1" w:styleId="CommentSubjectChar">
    <w:name w:val="Comment Subject Char"/>
    <w:basedOn w:val="CommentTextChar"/>
    <w:link w:val="CommentSubject"/>
    <w:uiPriority w:val="99"/>
    <w:semiHidden/>
    <w:rsid w:val="007C078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618">
      <w:bodyDiv w:val="1"/>
      <w:marLeft w:val="0"/>
      <w:marRight w:val="0"/>
      <w:marTop w:val="0"/>
      <w:marBottom w:val="0"/>
      <w:divBdr>
        <w:top w:val="none" w:sz="0" w:space="0" w:color="auto"/>
        <w:left w:val="none" w:sz="0" w:space="0" w:color="auto"/>
        <w:bottom w:val="none" w:sz="0" w:space="0" w:color="auto"/>
        <w:right w:val="none" w:sz="0" w:space="0" w:color="auto"/>
      </w:divBdr>
      <w:divsChild>
        <w:div w:id="282924600">
          <w:marLeft w:val="0"/>
          <w:marRight w:val="0"/>
          <w:marTop w:val="0"/>
          <w:marBottom w:val="0"/>
          <w:divBdr>
            <w:top w:val="none" w:sz="0" w:space="0" w:color="auto"/>
            <w:left w:val="none" w:sz="0" w:space="0" w:color="auto"/>
            <w:bottom w:val="none" w:sz="0" w:space="0" w:color="auto"/>
            <w:right w:val="none" w:sz="0" w:space="0" w:color="auto"/>
          </w:divBdr>
        </w:div>
      </w:divsChild>
    </w:div>
    <w:div w:id="71901370">
      <w:bodyDiv w:val="1"/>
      <w:marLeft w:val="0"/>
      <w:marRight w:val="0"/>
      <w:marTop w:val="0"/>
      <w:marBottom w:val="0"/>
      <w:divBdr>
        <w:top w:val="none" w:sz="0" w:space="0" w:color="auto"/>
        <w:left w:val="none" w:sz="0" w:space="0" w:color="auto"/>
        <w:bottom w:val="none" w:sz="0" w:space="0" w:color="auto"/>
        <w:right w:val="none" w:sz="0" w:space="0" w:color="auto"/>
      </w:divBdr>
    </w:div>
    <w:div w:id="237324577">
      <w:bodyDiv w:val="1"/>
      <w:marLeft w:val="0"/>
      <w:marRight w:val="0"/>
      <w:marTop w:val="0"/>
      <w:marBottom w:val="0"/>
      <w:divBdr>
        <w:top w:val="none" w:sz="0" w:space="0" w:color="auto"/>
        <w:left w:val="none" w:sz="0" w:space="0" w:color="auto"/>
        <w:bottom w:val="none" w:sz="0" w:space="0" w:color="auto"/>
        <w:right w:val="none" w:sz="0" w:space="0" w:color="auto"/>
      </w:divBdr>
    </w:div>
    <w:div w:id="433289366">
      <w:bodyDiv w:val="1"/>
      <w:marLeft w:val="0"/>
      <w:marRight w:val="0"/>
      <w:marTop w:val="0"/>
      <w:marBottom w:val="0"/>
      <w:divBdr>
        <w:top w:val="none" w:sz="0" w:space="0" w:color="auto"/>
        <w:left w:val="none" w:sz="0" w:space="0" w:color="auto"/>
        <w:bottom w:val="none" w:sz="0" w:space="0" w:color="auto"/>
        <w:right w:val="none" w:sz="0" w:space="0" w:color="auto"/>
      </w:divBdr>
    </w:div>
    <w:div w:id="718477338">
      <w:bodyDiv w:val="1"/>
      <w:marLeft w:val="0"/>
      <w:marRight w:val="0"/>
      <w:marTop w:val="0"/>
      <w:marBottom w:val="0"/>
      <w:divBdr>
        <w:top w:val="none" w:sz="0" w:space="0" w:color="auto"/>
        <w:left w:val="none" w:sz="0" w:space="0" w:color="auto"/>
        <w:bottom w:val="none" w:sz="0" w:space="0" w:color="auto"/>
        <w:right w:val="none" w:sz="0" w:space="0" w:color="auto"/>
      </w:divBdr>
      <w:divsChild>
        <w:div w:id="1034382101">
          <w:marLeft w:val="0"/>
          <w:marRight w:val="0"/>
          <w:marTop w:val="0"/>
          <w:marBottom w:val="0"/>
          <w:divBdr>
            <w:top w:val="none" w:sz="0" w:space="0" w:color="auto"/>
            <w:left w:val="none" w:sz="0" w:space="0" w:color="auto"/>
            <w:bottom w:val="none" w:sz="0" w:space="0" w:color="auto"/>
            <w:right w:val="none" w:sz="0" w:space="0" w:color="auto"/>
          </w:divBdr>
        </w:div>
      </w:divsChild>
    </w:div>
    <w:div w:id="860044501">
      <w:bodyDiv w:val="1"/>
      <w:marLeft w:val="0"/>
      <w:marRight w:val="0"/>
      <w:marTop w:val="0"/>
      <w:marBottom w:val="0"/>
      <w:divBdr>
        <w:top w:val="none" w:sz="0" w:space="0" w:color="auto"/>
        <w:left w:val="none" w:sz="0" w:space="0" w:color="auto"/>
        <w:bottom w:val="none" w:sz="0" w:space="0" w:color="auto"/>
        <w:right w:val="none" w:sz="0" w:space="0" w:color="auto"/>
      </w:divBdr>
      <w:divsChild>
        <w:div w:id="1737388758">
          <w:marLeft w:val="0"/>
          <w:marRight w:val="0"/>
          <w:marTop w:val="0"/>
          <w:marBottom w:val="0"/>
          <w:divBdr>
            <w:top w:val="none" w:sz="0" w:space="0" w:color="auto"/>
            <w:left w:val="none" w:sz="0" w:space="0" w:color="auto"/>
            <w:bottom w:val="none" w:sz="0" w:space="0" w:color="auto"/>
            <w:right w:val="none" w:sz="0" w:space="0" w:color="auto"/>
          </w:divBdr>
        </w:div>
      </w:divsChild>
    </w:div>
    <w:div w:id="1549221269">
      <w:bodyDiv w:val="1"/>
      <w:marLeft w:val="0"/>
      <w:marRight w:val="0"/>
      <w:marTop w:val="0"/>
      <w:marBottom w:val="0"/>
      <w:divBdr>
        <w:top w:val="none" w:sz="0" w:space="0" w:color="auto"/>
        <w:left w:val="none" w:sz="0" w:space="0" w:color="auto"/>
        <w:bottom w:val="none" w:sz="0" w:space="0" w:color="auto"/>
        <w:right w:val="none" w:sz="0" w:space="0" w:color="auto"/>
      </w:divBdr>
    </w:div>
    <w:div w:id="1563758069">
      <w:bodyDiv w:val="1"/>
      <w:marLeft w:val="0"/>
      <w:marRight w:val="0"/>
      <w:marTop w:val="0"/>
      <w:marBottom w:val="0"/>
      <w:divBdr>
        <w:top w:val="none" w:sz="0" w:space="0" w:color="auto"/>
        <w:left w:val="none" w:sz="0" w:space="0" w:color="auto"/>
        <w:bottom w:val="none" w:sz="0" w:space="0" w:color="auto"/>
        <w:right w:val="none" w:sz="0" w:space="0" w:color="auto"/>
      </w:divBdr>
    </w:div>
    <w:div w:id="1775591561">
      <w:bodyDiv w:val="1"/>
      <w:marLeft w:val="0"/>
      <w:marRight w:val="0"/>
      <w:marTop w:val="0"/>
      <w:marBottom w:val="0"/>
      <w:divBdr>
        <w:top w:val="none" w:sz="0" w:space="0" w:color="auto"/>
        <w:left w:val="none" w:sz="0" w:space="0" w:color="auto"/>
        <w:bottom w:val="none" w:sz="0" w:space="0" w:color="auto"/>
        <w:right w:val="none" w:sz="0" w:space="0" w:color="auto"/>
      </w:divBdr>
    </w:div>
    <w:div w:id="1848211667">
      <w:bodyDiv w:val="1"/>
      <w:marLeft w:val="0"/>
      <w:marRight w:val="0"/>
      <w:marTop w:val="0"/>
      <w:marBottom w:val="0"/>
      <w:divBdr>
        <w:top w:val="none" w:sz="0" w:space="0" w:color="auto"/>
        <w:left w:val="none" w:sz="0" w:space="0" w:color="auto"/>
        <w:bottom w:val="none" w:sz="0" w:space="0" w:color="auto"/>
        <w:right w:val="none" w:sz="0" w:space="0" w:color="auto"/>
      </w:divBdr>
      <w:divsChild>
        <w:div w:id="1997028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c.gov.au/all-frc-documents/minutes/frc-minutes-17-september-2025" TargetMode="External"/><Relationship Id="rId13" Type="http://schemas.openxmlformats.org/officeDocument/2006/relationships/hyperlink" Target="https://aasb.gov.au/media/q4cl4gpw/staff_faqs_localgovtdepreciation_09-25.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rastructure.gov.au/territories-regions/local-government/local-government-ministers-foru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sb.gov.au/media/irjbjzco/rr26_bees_09-2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frs.org/news-and-events/news/2025/12/ssaf-call-for-nomin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inance.gov.au/publications/ministerial-statements/regulatory-reform-reduce-red-tape-and-ease-burden-businesses" TargetMode="External"/><Relationship Id="rId14" Type="http://schemas.openxmlformats.org/officeDocument/2006/relationships/hyperlink" Target="https://auasb.gov.au/implementation-support/auasb-informa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0C1D5-490B-4682-8DAF-045CEF32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Minutes – 10 December 2025</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10 December 2025</dc:title>
  <dc:subject/>
  <dc:creator>Financial Reporting Council</dc:creator>
  <cp:keywords/>
  <dc:description/>
  <cp:lastModifiedBy/>
  <cp:revision>1</cp:revision>
  <dcterms:created xsi:type="dcterms:W3CDTF">2026-03-19T01:47:00Z</dcterms:created>
  <dcterms:modified xsi:type="dcterms:W3CDTF">2026-03-19T01:49:00Z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2026-03-19T01:49:18Z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05ce9d1a-4598-437f-aeca-2bc1431eb34e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