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3A90" w14:textId="63262807" w:rsidR="00267CF8" w:rsidRDefault="00267CF8" w:rsidP="00267CF8">
      <w:pPr>
        <w:pStyle w:val="Heading1"/>
        <w:tabs>
          <w:tab w:val="right" w:pos="9072"/>
        </w:tabs>
        <w:spacing w:before="0" w:after="120"/>
        <w:ind w:hanging="142"/>
        <w:jc w:val="left"/>
        <w:rPr>
          <w:color w:val="595959" w:themeColor="text1" w:themeTint="A6"/>
          <w:sz w:val="36"/>
          <w:szCs w:val="36"/>
        </w:rPr>
      </w:pPr>
      <w:r>
        <w:rPr>
          <w:color w:val="595959" w:themeColor="text1" w:themeTint="A6"/>
          <w:sz w:val="36"/>
          <w:szCs w:val="36"/>
        </w:rPr>
        <w:t>Agenda – 1</w:t>
      </w:r>
      <w:r w:rsidR="00623D92">
        <w:rPr>
          <w:color w:val="595959" w:themeColor="text1" w:themeTint="A6"/>
          <w:sz w:val="36"/>
          <w:szCs w:val="36"/>
        </w:rPr>
        <w:t>1</w:t>
      </w:r>
      <w:r w:rsidR="000D059B">
        <w:rPr>
          <w:color w:val="595959" w:themeColor="text1" w:themeTint="A6"/>
          <w:sz w:val="36"/>
          <w:szCs w:val="36"/>
        </w:rPr>
        <w:t>6</w:t>
      </w:r>
      <w:r w:rsidRPr="00754D1F">
        <w:rPr>
          <w:color w:val="595959" w:themeColor="text1" w:themeTint="A6"/>
          <w:sz w:val="36"/>
          <w:szCs w:val="36"/>
          <w:vertAlign w:val="superscript"/>
        </w:rPr>
        <w:t>th</w:t>
      </w:r>
      <w:r>
        <w:rPr>
          <w:color w:val="595959" w:themeColor="text1" w:themeTint="A6"/>
          <w:sz w:val="36"/>
          <w:szCs w:val="36"/>
        </w:rPr>
        <w:t xml:space="preserve"> </w:t>
      </w:r>
      <w:r w:rsidRPr="00AA1395">
        <w:rPr>
          <w:color w:val="595959" w:themeColor="text1" w:themeTint="A6"/>
          <w:sz w:val="36"/>
          <w:szCs w:val="36"/>
        </w:rPr>
        <w:t>FRC Meeting</w:t>
      </w:r>
    </w:p>
    <w:p w14:paraId="2EAF87CC" w14:textId="68F1D0B4" w:rsidR="00267CF8" w:rsidRPr="002D2248" w:rsidRDefault="00267CF8" w:rsidP="00267CF8">
      <w:pPr>
        <w:spacing w:before="60" w:after="60"/>
        <w:ind w:hanging="142"/>
        <w:rPr>
          <w:rFonts w:cstheme="minorHAnsi"/>
          <w:bCs/>
          <w:sz w:val="22"/>
        </w:rPr>
      </w:pPr>
      <w:r w:rsidRPr="00D70D67">
        <w:rPr>
          <w:rFonts w:cstheme="minorHAnsi"/>
          <w:b/>
          <w:sz w:val="22"/>
        </w:rPr>
        <w:t>Date:</w:t>
      </w:r>
      <w:r>
        <w:rPr>
          <w:rFonts w:cstheme="minorHAnsi"/>
          <w:b/>
          <w:sz w:val="22"/>
        </w:rPr>
        <w:tab/>
      </w:r>
      <w:r w:rsidR="005B0378">
        <w:rPr>
          <w:rFonts w:cstheme="minorHAnsi"/>
          <w:bCs/>
          <w:sz w:val="22"/>
        </w:rPr>
        <w:t>10 December</w:t>
      </w:r>
      <w:r w:rsidR="008A4788" w:rsidRPr="002D2248">
        <w:rPr>
          <w:rFonts w:cstheme="minorHAnsi"/>
          <w:bCs/>
          <w:sz w:val="22"/>
        </w:rPr>
        <w:t xml:space="preserve"> 2025</w:t>
      </w:r>
    </w:p>
    <w:p w14:paraId="1EF95CA7" w14:textId="6287A15D" w:rsidR="00267CF8" w:rsidRDefault="00267CF8" w:rsidP="34BD04E8">
      <w:pPr>
        <w:spacing w:before="60" w:after="60"/>
        <w:ind w:hanging="142"/>
        <w:rPr>
          <w:sz w:val="22"/>
        </w:rPr>
      </w:pPr>
      <w:r w:rsidRPr="34BD04E8">
        <w:rPr>
          <w:b/>
          <w:bCs/>
          <w:sz w:val="22"/>
        </w:rPr>
        <w:t>Time:</w:t>
      </w:r>
      <w:r>
        <w:tab/>
      </w:r>
      <w:r w:rsidR="00E82F5C">
        <w:rPr>
          <w:sz w:val="22"/>
        </w:rPr>
        <w:t>09:30</w:t>
      </w:r>
      <w:r w:rsidR="004F1005">
        <w:rPr>
          <w:sz w:val="22"/>
        </w:rPr>
        <w:t xml:space="preserve"> </w:t>
      </w:r>
      <w:r w:rsidRPr="34BD04E8">
        <w:rPr>
          <w:sz w:val="22"/>
        </w:rPr>
        <w:t xml:space="preserve">– </w:t>
      </w:r>
      <w:r w:rsidR="00242211">
        <w:rPr>
          <w:sz w:val="22"/>
        </w:rPr>
        <w:t>1</w:t>
      </w:r>
      <w:r w:rsidR="004A75D5">
        <w:rPr>
          <w:sz w:val="22"/>
        </w:rPr>
        <w:t>5:30</w:t>
      </w:r>
    </w:p>
    <w:p w14:paraId="5F642757" w14:textId="22918595" w:rsidR="00267CF8" w:rsidRPr="00D14A4D" w:rsidRDefault="00267CF8" w:rsidP="00267CF8">
      <w:pPr>
        <w:tabs>
          <w:tab w:val="right" w:pos="9070"/>
        </w:tabs>
        <w:spacing w:before="60" w:after="60"/>
        <w:ind w:hanging="142"/>
        <w:rPr>
          <w:rFonts w:cstheme="minorHAnsi"/>
          <w:bCs/>
          <w:sz w:val="22"/>
        </w:rPr>
      </w:pPr>
      <w:r w:rsidRPr="00D70D67">
        <w:rPr>
          <w:rFonts w:cstheme="minorHAnsi"/>
          <w:b/>
          <w:sz w:val="22"/>
        </w:rPr>
        <w:t>Location:</w:t>
      </w:r>
      <w:r>
        <w:rPr>
          <w:rFonts w:cstheme="minorHAnsi"/>
          <w:b/>
          <w:sz w:val="22"/>
        </w:rPr>
        <w:t xml:space="preserve"> </w:t>
      </w:r>
      <w:r w:rsidR="00843D91" w:rsidRPr="00843D91">
        <w:rPr>
          <w:rFonts w:cstheme="minorHAnsi"/>
          <w:bCs/>
          <w:sz w:val="22"/>
        </w:rPr>
        <w:t>Level 29, 201 Kent Street, Sydney, NSW 2000</w:t>
      </w:r>
      <w:r>
        <w:rPr>
          <w:rFonts w:cstheme="minorHAnsi"/>
          <w:bCs/>
          <w:sz w:val="22"/>
        </w:rPr>
        <w:tab/>
      </w:r>
    </w:p>
    <w:p w14:paraId="2046290C" w14:textId="69BC67D6" w:rsidR="00267CF8" w:rsidRPr="000211BD" w:rsidRDefault="00267CF8" w:rsidP="00267CF8">
      <w:pPr>
        <w:spacing w:before="60" w:after="60"/>
        <w:ind w:left="-142"/>
        <w:rPr>
          <w:rFonts w:cstheme="minorHAnsi"/>
          <w:sz w:val="22"/>
        </w:rPr>
      </w:pPr>
      <w:r>
        <w:rPr>
          <w:rFonts w:cstheme="minorHAnsi"/>
          <w:sz w:val="22"/>
        </w:rPr>
        <w:t>Financial Reporting Council (FRC)</w:t>
      </w:r>
      <w:r w:rsidR="001F3FE3">
        <w:rPr>
          <w:rFonts w:cstheme="minorHAnsi"/>
          <w:sz w:val="22"/>
        </w:rPr>
        <w:t xml:space="preserve"> members</w:t>
      </w:r>
      <w:r>
        <w:rPr>
          <w:rFonts w:cstheme="minorHAnsi"/>
          <w:sz w:val="22"/>
        </w:rPr>
        <w:t xml:space="preserve"> will attend th</w:t>
      </w:r>
      <w:r w:rsidR="00772FFE">
        <w:rPr>
          <w:rFonts w:cstheme="minorHAnsi"/>
          <w:sz w:val="22"/>
        </w:rPr>
        <w:t>is</w:t>
      </w:r>
      <w:r>
        <w:rPr>
          <w:rFonts w:cstheme="minorHAnsi"/>
          <w:sz w:val="22"/>
        </w:rPr>
        <w:t xml:space="preserve"> meeting in person or via Microsoft Teams. Members of the public may attend</w:t>
      </w:r>
      <w:r w:rsidR="001F3FE3">
        <w:rPr>
          <w:rFonts w:cstheme="minorHAnsi"/>
          <w:sz w:val="22"/>
        </w:rPr>
        <w:t xml:space="preserve"> the public session of th</w:t>
      </w:r>
      <w:r>
        <w:rPr>
          <w:rFonts w:cstheme="minorHAnsi"/>
          <w:sz w:val="22"/>
        </w:rPr>
        <w:t xml:space="preserve">e meeting </w:t>
      </w:r>
      <w:r w:rsidR="00322BA0">
        <w:rPr>
          <w:rFonts w:cstheme="minorHAnsi"/>
          <w:sz w:val="22"/>
        </w:rPr>
        <w:t>on</w:t>
      </w:r>
      <w:r>
        <w:rPr>
          <w:rFonts w:cstheme="minorHAnsi"/>
          <w:sz w:val="22"/>
        </w:rPr>
        <w:t xml:space="preserve"> Teams </w:t>
      </w:r>
      <w:r w:rsidR="00772FFE">
        <w:rPr>
          <w:rFonts w:cstheme="minorHAnsi"/>
          <w:sz w:val="22"/>
        </w:rPr>
        <w:t>by</w:t>
      </w:r>
      <w:r w:rsidR="00517E34">
        <w:rPr>
          <w:rFonts w:cstheme="minorHAnsi"/>
          <w:sz w:val="22"/>
        </w:rPr>
        <w:t xml:space="preserve"> </w:t>
      </w:r>
      <w:r w:rsidR="00E6204B">
        <w:rPr>
          <w:rFonts w:cstheme="minorHAnsi"/>
          <w:sz w:val="22"/>
        </w:rPr>
        <w:t xml:space="preserve">registering their </w:t>
      </w:r>
      <w:r w:rsidRPr="000211BD">
        <w:rPr>
          <w:rFonts w:cstheme="minorHAnsi"/>
          <w:sz w:val="22"/>
        </w:rPr>
        <w:t xml:space="preserve">interest </w:t>
      </w:r>
      <w:r w:rsidR="00070D34">
        <w:rPr>
          <w:rFonts w:cstheme="minorHAnsi"/>
          <w:sz w:val="22"/>
        </w:rPr>
        <w:t>at least</w:t>
      </w:r>
      <w:r w:rsidRPr="000211BD">
        <w:rPr>
          <w:rFonts w:cstheme="minorHAnsi"/>
          <w:sz w:val="22"/>
        </w:rPr>
        <w:t xml:space="preserve"> 24 hours </w:t>
      </w:r>
      <w:r w:rsidR="00070D34">
        <w:rPr>
          <w:rFonts w:cstheme="minorHAnsi"/>
          <w:sz w:val="22"/>
        </w:rPr>
        <w:t xml:space="preserve">before </w:t>
      </w:r>
      <w:r w:rsidRPr="000211BD">
        <w:rPr>
          <w:rFonts w:cstheme="minorHAnsi"/>
          <w:sz w:val="22"/>
        </w:rPr>
        <w:t>the meeting</w:t>
      </w:r>
      <w:r w:rsidR="00772FFE">
        <w:rPr>
          <w:rFonts w:cstheme="minorHAnsi"/>
          <w:sz w:val="22"/>
        </w:rPr>
        <w:t xml:space="preserve">. Please email </w:t>
      </w:r>
      <w:hyperlink r:id="rId7" w:history="1">
        <w:r w:rsidRPr="00720FD9">
          <w:rPr>
            <w:rStyle w:val="Hyperlink"/>
            <w:rFonts w:cstheme="minorHAnsi"/>
            <w:color w:val="0070C0"/>
            <w:sz w:val="22"/>
            <w:u w:val="single"/>
          </w:rPr>
          <w:t>secretariat</w:t>
        </w:r>
      </w:hyperlink>
      <w:r w:rsidRPr="00720FD9">
        <w:rPr>
          <w:rStyle w:val="Hyperlink"/>
          <w:rFonts w:cstheme="minorHAnsi"/>
          <w:color w:val="0070C0"/>
          <w:sz w:val="22"/>
          <w:u w:val="single"/>
        </w:rPr>
        <w:t>@frc.gov.au</w:t>
      </w:r>
      <w:r w:rsidRPr="000211BD">
        <w:rPr>
          <w:rFonts w:cstheme="minorHAnsi"/>
          <w:sz w:val="22"/>
        </w:rPr>
        <w:t xml:space="preserve"> </w:t>
      </w:r>
      <w:r w:rsidR="003E3CA7">
        <w:rPr>
          <w:rFonts w:cstheme="minorHAnsi"/>
          <w:sz w:val="22"/>
        </w:rPr>
        <w:t>with</w:t>
      </w:r>
      <w:r w:rsidR="00772FFE">
        <w:rPr>
          <w:rFonts w:cstheme="minorHAnsi"/>
          <w:sz w:val="22"/>
        </w:rPr>
        <w:t xml:space="preserve"> your</w:t>
      </w:r>
      <w:r w:rsidRPr="000211BD">
        <w:rPr>
          <w:rFonts w:cstheme="minorHAnsi"/>
          <w:sz w:val="22"/>
        </w:rPr>
        <w:t>:</w:t>
      </w:r>
    </w:p>
    <w:p w14:paraId="3EA16F2D" w14:textId="77777777" w:rsidR="00267CF8" w:rsidRPr="000211BD" w:rsidRDefault="00267CF8" w:rsidP="00267CF8">
      <w:pPr>
        <w:pStyle w:val="Bullet"/>
        <w:tabs>
          <w:tab w:val="clear" w:pos="567"/>
        </w:tabs>
        <w:spacing w:before="60" w:after="60"/>
        <w:ind w:left="709" w:hanging="425"/>
        <w:rPr>
          <w:sz w:val="22"/>
          <w:szCs w:val="22"/>
        </w:rPr>
      </w:pPr>
      <w:r w:rsidRPr="000211BD">
        <w:rPr>
          <w:sz w:val="22"/>
          <w:szCs w:val="22"/>
        </w:rPr>
        <w:t>Name</w:t>
      </w:r>
    </w:p>
    <w:p w14:paraId="5232E591" w14:textId="1C31D6FA" w:rsidR="00267CF8" w:rsidRPr="000211BD" w:rsidRDefault="00267CF8" w:rsidP="00267CF8">
      <w:pPr>
        <w:pStyle w:val="Bullet"/>
        <w:tabs>
          <w:tab w:val="clear" w:pos="567"/>
        </w:tabs>
        <w:spacing w:before="60" w:after="60"/>
        <w:ind w:left="709" w:hanging="425"/>
        <w:rPr>
          <w:sz w:val="22"/>
          <w:szCs w:val="22"/>
        </w:rPr>
      </w:pPr>
      <w:r w:rsidRPr="000211BD">
        <w:rPr>
          <w:sz w:val="22"/>
          <w:szCs w:val="22"/>
        </w:rPr>
        <w:t>Affiliation</w:t>
      </w:r>
    </w:p>
    <w:p w14:paraId="059DCBD0" w14:textId="77777777" w:rsidR="00267CF8" w:rsidRPr="000211BD" w:rsidRDefault="00267CF8" w:rsidP="00267CF8">
      <w:pPr>
        <w:pStyle w:val="Bullet"/>
        <w:tabs>
          <w:tab w:val="clear" w:pos="567"/>
        </w:tabs>
        <w:spacing w:before="60" w:after="60"/>
        <w:ind w:left="709" w:hanging="425"/>
        <w:rPr>
          <w:sz w:val="22"/>
          <w:szCs w:val="22"/>
        </w:rPr>
      </w:pPr>
      <w:r w:rsidRPr="000211BD">
        <w:rPr>
          <w:sz w:val="22"/>
          <w:szCs w:val="22"/>
        </w:rPr>
        <w:t>Contact details</w:t>
      </w:r>
    </w:p>
    <w:p w14:paraId="11A09FC4" w14:textId="5AD8FE30" w:rsidR="00267CF8" w:rsidRPr="00E821B6" w:rsidRDefault="00267CF8" w:rsidP="00267CF8">
      <w:pPr>
        <w:spacing w:before="60" w:after="60"/>
        <w:ind w:left="-142"/>
        <w:rPr>
          <w:sz w:val="22"/>
        </w:rPr>
      </w:pPr>
    </w:p>
    <w:tbl>
      <w:tblPr>
        <w:tblStyle w:val="TableGrid"/>
        <w:tblW w:w="9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9"/>
        <w:gridCol w:w="1970"/>
        <w:gridCol w:w="1226"/>
      </w:tblGrid>
      <w:tr w:rsidR="00201A90" w:rsidRPr="00DB4E9B" w14:paraId="72BEB459" w14:textId="77777777" w:rsidTr="00F106A1">
        <w:trPr>
          <w:tblHeader/>
        </w:trPr>
        <w:tc>
          <w:tcPr>
            <w:tcW w:w="6699" w:type="dxa"/>
            <w:shd w:val="clear" w:color="auto" w:fill="BFBFBF" w:themeFill="background1" w:themeFillShade="BF"/>
          </w:tcPr>
          <w:p w14:paraId="5A1DD454" w14:textId="77777777" w:rsidR="00267CF8" w:rsidRPr="00DB4E9B" w:rsidRDefault="00267CF8">
            <w:pPr>
              <w:spacing w:before="60" w:after="60"/>
              <w:rPr>
                <w:b/>
                <w:sz w:val="22"/>
              </w:rPr>
            </w:pPr>
            <w:r w:rsidRPr="00DB4E9B">
              <w:rPr>
                <w:b/>
                <w:sz w:val="22"/>
              </w:rPr>
              <w:t>Item</w:t>
            </w:r>
          </w:p>
        </w:tc>
        <w:tc>
          <w:tcPr>
            <w:tcW w:w="1970" w:type="dxa"/>
            <w:shd w:val="clear" w:color="auto" w:fill="BFBFBF" w:themeFill="background1" w:themeFillShade="BF"/>
          </w:tcPr>
          <w:p w14:paraId="45678836" w14:textId="77777777" w:rsidR="00267CF8" w:rsidRPr="00DB4E9B" w:rsidRDefault="00267CF8">
            <w:pPr>
              <w:spacing w:before="60" w:after="60"/>
              <w:rPr>
                <w:b/>
                <w:sz w:val="22"/>
              </w:rPr>
            </w:pPr>
            <w:r w:rsidRPr="00DB4E9B">
              <w:rPr>
                <w:b/>
                <w:sz w:val="22"/>
              </w:rPr>
              <w:t>Report by</w:t>
            </w:r>
          </w:p>
        </w:tc>
        <w:tc>
          <w:tcPr>
            <w:tcW w:w="1226" w:type="dxa"/>
            <w:shd w:val="clear" w:color="auto" w:fill="BFBFBF" w:themeFill="background1" w:themeFillShade="BF"/>
          </w:tcPr>
          <w:p w14:paraId="2FE15676" w14:textId="77777777" w:rsidR="00267CF8" w:rsidRPr="00DB4E9B" w:rsidRDefault="00267CF8">
            <w:pPr>
              <w:spacing w:before="60" w:after="60"/>
              <w:rPr>
                <w:b/>
                <w:sz w:val="22"/>
              </w:rPr>
            </w:pPr>
            <w:r w:rsidRPr="00DB4E9B">
              <w:rPr>
                <w:b/>
                <w:sz w:val="22"/>
              </w:rPr>
              <w:t>Time</w:t>
            </w:r>
          </w:p>
        </w:tc>
      </w:tr>
      <w:tr w:rsidR="00201A90" w:rsidRPr="00DB4E9B" w14:paraId="06F9DADA" w14:textId="77777777" w:rsidTr="00F106A1">
        <w:tc>
          <w:tcPr>
            <w:tcW w:w="9895" w:type="dxa"/>
            <w:gridSpan w:val="3"/>
            <w:shd w:val="clear" w:color="auto" w:fill="D9D9D9" w:themeFill="background1" w:themeFillShade="D9"/>
            <w:vAlign w:val="center"/>
          </w:tcPr>
          <w:p w14:paraId="19199F1D" w14:textId="77777777" w:rsidR="00267CF8" w:rsidRPr="006E52D7" w:rsidRDefault="00267CF8">
            <w:pPr>
              <w:spacing w:before="60" w:after="60"/>
              <w:jc w:val="center"/>
              <w:rPr>
                <w:sz w:val="22"/>
                <w:highlight w:val="yellow"/>
              </w:rPr>
            </w:pPr>
            <w:r w:rsidRPr="007C325A">
              <w:rPr>
                <w:b/>
                <w:szCs w:val="24"/>
              </w:rPr>
              <w:t>PUBLIC SESSION</w:t>
            </w:r>
          </w:p>
        </w:tc>
      </w:tr>
      <w:tr w:rsidR="00267CF8" w:rsidRPr="00F62374" w14:paraId="15B57174" w14:textId="77777777" w:rsidTr="00F106A1">
        <w:tc>
          <w:tcPr>
            <w:tcW w:w="6699" w:type="dxa"/>
            <w:vAlign w:val="center"/>
          </w:tcPr>
          <w:p w14:paraId="3A4DA354" w14:textId="77777777" w:rsidR="00267CF8" w:rsidRPr="00925FAB" w:rsidRDefault="00267CF8">
            <w:pPr>
              <w:keepNext/>
              <w:keepLines/>
              <w:numPr>
                <w:ilvl w:val="0"/>
                <w:numId w:val="16"/>
              </w:numPr>
              <w:spacing w:before="60" w:after="60"/>
              <w:ind w:left="567" w:hanging="567"/>
              <w:contextualSpacing/>
              <w:rPr>
                <w:b/>
                <w:sz w:val="22"/>
              </w:rPr>
            </w:pPr>
            <w:r w:rsidRPr="00925FAB">
              <w:rPr>
                <w:b/>
                <w:sz w:val="22"/>
              </w:rPr>
              <w:t>Introduction</w:t>
            </w:r>
          </w:p>
        </w:tc>
        <w:tc>
          <w:tcPr>
            <w:tcW w:w="1970" w:type="dxa"/>
          </w:tcPr>
          <w:p w14:paraId="4F7FA7F4" w14:textId="77777777" w:rsidR="00267CF8" w:rsidRPr="00D266F6" w:rsidRDefault="00267CF8">
            <w:pPr>
              <w:spacing w:before="60" w:after="60"/>
              <w:rPr>
                <w:b/>
                <w:sz w:val="22"/>
              </w:rPr>
            </w:pPr>
          </w:p>
        </w:tc>
        <w:tc>
          <w:tcPr>
            <w:tcW w:w="1226" w:type="dxa"/>
            <w:vAlign w:val="center"/>
          </w:tcPr>
          <w:p w14:paraId="6F5B1EB1" w14:textId="0846492D" w:rsidR="00267CF8" w:rsidRPr="00D266F6" w:rsidRDefault="00E82F5C">
            <w:pPr>
              <w:spacing w:before="60" w:after="60"/>
              <w:rPr>
                <w:b/>
                <w:sz w:val="22"/>
              </w:rPr>
            </w:pPr>
            <w:r>
              <w:rPr>
                <w:sz w:val="22"/>
              </w:rPr>
              <w:t>09:30</w:t>
            </w:r>
          </w:p>
        </w:tc>
      </w:tr>
      <w:tr w:rsidR="00267CF8" w:rsidRPr="00DB4E9B" w14:paraId="5CF017F0" w14:textId="77777777" w:rsidTr="00F106A1">
        <w:tc>
          <w:tcPr>
            <w:tcW w:w="6699" w:type="dxa"/>
            <w:vAlign w:val="center"/>
          </w:tcPr>
          <w:p w14:paraId="140E2192" w14:textId="4A116826" w:rsidR="00C80141" w:rsidRPr="00461382" w:rsidRDefault="00C80141">
            <w:pPr>
              <w:numPr>
                <w:ilvl w:val="1"/>
                <w:numId w:val="17"/>
              </w:numPr>
              <w:spacing w:before="60" w:after="60"/>
              <w:ind w:left="567" w:hanging="567"/>
              <w:rPr>
                <w:sz w:val="22"/>
              </w:rPr>
            </w:pPr>
            <w:r w:rsidRPr="00461382">
              <w:rPr>
                <w:sz w:val="22"/>
              </w:rPr>
              <w:t>Acknowledgement of country</w:t>
            </w:r>
          </w:p>
          <w:p w14:paraId="6CCE1A12" w14:textId="57AC9CF4" w:rsidR="00267CF8" w:rsidRPr="00461382" w:rsidRDefault="00267CF8">
            <w:pPr>
              <w:numPr>
                <w:ilvl w:val="1"/>
                <w:numId w:val="17"/>
              </w:numPr>
              <w:spacing w:before="60" w:after="60"/>
              <w:ind w:left="567" w:hanging="567"/>
              <w:rPr>
                <w:sz w:val="22"/>
              </w:rPr>
            </w:pPr>
            <w:r w:rsidRPr="00461382">
              <w:rPr>
                <w:sz w:val="22"/>
              </w:rPr>
              <w:t xml:space="preserve">Attendees and apologies </w:t>
            </w:r>
          </w:p>
          <w:p w14:paraId="41C33965" w14:textId="3A25CC2B" w:rsidR="00267CF8" w:rsidRPr="008A4788" w:rsidRDefault="00267CF8" w:rsidP="008A4788">
            <w:pPr>
              <w:numPr>
                <w:ilvl w:val="1"/>
                <w:numId w:val="17"/>
              </w:numPr>
              <w:spacing w:before="60" w:after="60"/>
              <w:ind w:left="567" w:hanging="567"/>
              <w:rPr>
                <w:sz w:val="22"/>
              </w:rPr>
            </w:pPr>
            <w:r w:rsidRPr="00461382">
              <w:rPr>
                <w:sz w:val="22"/>
              </w:rPr>
              <w:t>Declarations of interest</w:t>
            </w:r>
          </w:p>
        </w:tc>
        <w:tc>
          <w:tcPr>
            <w:tcW w:w="1970" w:type="dxa"/>
          </w:tcPr>
          <w:p w14:paraId="63AC3B9F" w14:textId="3F286ADA" w:rsidR="00692A0A" w:rsidRPr="00D266F6" w:rsidRDefault="00267CF8">
            <w:pPr>
              <w:spacing w:before="60" w:after="60"/>
              <w:rPr>
                <w:sz w:val="22"/>
              </w:rPr>
            </w:pPr>
            <w:r>
              <w:rPr>
                <w:sz w:val="22"/>
              </w:rPr>
              <w:t>Chair</w:t>
            </w:r>
          </w:p>
        </w:tc>
        <w:tc>
          <w:tcPr>
            <w:tcW w:w="1226" w:type="dxa"/>
            <w:vAlign w:val="center"/>
          </w:tcPr>
          <w:p w14:paraId="61783E04" w14:textId="77777777" w:rsidR="00267CF8" w:rsidRPr="00D266F6" w:rsidRDefault="00267CF8">
            <w:pPr>
              <w:spacing w:before="60" w:after="60"/>
              <w:rPr>
                <w:sz w:val="22"/>
              </w:rPr>
            </w:pPr>
          </w:p>
        </w:tc>
      </w:tr>
      <w:tr w:rsidR="00267CF8" w:rsidRPr="00DB4E9B" w14:paraId="7B642ED9" w14:textId="77777777" w:rsidTr="00F106A1">
        <w:tc>
          <w:tcPr>
            <w:tcW w:w="6699" w:type="dxa"/>
            <w:vAlign w:val="center"/>
          </w:tcPr>
          <w:p w14:paraId="01D32F07" w14:textId="77777777" w:rsidR="00267CF8" w:rsidRPr="00461382" w:rsidRDefault="00267CF8">
            <w:pPr>
              <w:keepNext/>
              <w:keepLines/>
              <w:numPr>
                <w:ilvl w:val="0"/>
                <w:numId w:val="16"/>
              </w:numPr>
              <w:spacing w:before="60" w:after="60"/>
              <w:ind w:left="567" w:hanging="567"/>
              <w:contextualSpacing/>
              <w:rPr>
                <w:b/>
                <w:sz w:val="22"/>
              </w:rPr>
            </w:pPr>
            <w:r w:rsidRPr="00461382">
              <w:rPr>
                <w:b/>
                <w:sz w:val="22"/>
              </w:rPr>
              <w:t>Matters for noting / action</w:t>
            </w:r>
          </w:p>
        </w:tc>
        <w:tc>
          <w:tcPr>
            <w:tcW w:w="1970" w:type="dxa"/>
            <w:vAlign w:val="center"/>
          </w:tcPr>
          <w:p w14:paraId="1DBFD50B" w14:textId="77777777" w:rsidR="00267CF8" w:rsidRPr="00D266F6" w:rsidRDefault="00267CF8">
            <w:pPr>
              <w:spacing w:before="60" w:after="60"/>
              <w:rPr>
                <w:sz w:val="22"/>
              </w:rPr>
            </w:pPr>
          </w:p>
        </w:tc>
        <w:tc>
          <w:tcPr>
            <w:tcW w:w="1226" w:type="dxa"/>
            <w:vAlign w:val="center"/>
          </w:tcPr>
          <w:p w14:paraId="635CD4FF" w14:textId="0B71F567" w:rsidR="00267CF8" w:rsidRPr="00D266F6" w:rsidRDefault="00B95AD5">
            <w:pPr>
              <w:spacing w:before="60" w:after="60"/>
              <w:rPr>
                <w:sz w:val="22"/>
              </w:rPr>
            </w:pPr>
            <w:r>
              <w:rPr>
                <w:sz w:val="22"/>
              </w:rPr>
              <w:t>09:35</w:t>
            </w:r>
          </w:p>
        </w:tc>
      </w:tr>
      <w:tr w:rsidR="00F806B1" w:rsidRPr="00DB4E9B" w14:paraId="253B4570" w14:textId="77777777" w:rsidTr="00F106A1">
        <w:tc>
          <w:tcPr>
            <w:tcW w:w="6699" w:type="dxa"/>
            <w:vAlign w:val="center"/>
          </w:tcPr>
          <w:p w14:paraId="12C3AC17" w14:textId="21AE006A" w:rsidR="00F806B1" w:rsidRDefault="00F806B1" w:rsidP="00F806B1">
            <w:pPr>
              <w:numPr>
                <w:ilvl w:val="1"/>
                <w:numId w:val="18"/>
              </w:numPr>
              <w:spacing w:before="60" w:after="60"/>
              <w:ind w:left="567" w:hanging="567"/>
              <w:rPr>
                <w:sz w:val="22"/>
              </w:rPr>
            </w:pPr>
            <w:r w:rsidRPr="00461382">
              <w:rPr>
                <w:sz w:val="22"/>
              </w:rPr>
              <w:t xml:space="preserve">Minutes of previous </w:t>
            </w:r>
            <w:r w:rsidRPr="008B79D8">
              <w:rPr>
                <w:sz w:val="22"/>
              </w:rPr>
              <w:t>meeting</w:t>
            </w:r>
            <w:r w:rsidR="00EF2283">
              <w:rPr>
                <w:sz w:val="22"/>
              </w:rPr>
              <w:t xml:space="preserve"> (</w:t>
            </w:r>
            <w:r w:rsidR="00C6288C">
              <w:rPr>
                <w:sz w:val="22"/>
              </w:rPr>
              <w:t xml:space="preserve">17 September </w:t>
            </w:r>
            <w:r w:rsidR="00B97B2D">
              <w:rPr>
                <w:sz w:val="22"/>
              </w:rPr>
              <w:t>2025</w:t>
            </w:r>
            <w:r w:rsidR="00EF2283">
              <w:rPr>
                <w:sz w:val="22"/>
              </w:rPr>
              <w:t>)</w:t>
            </w:r>
            <w:r w:rsidR="00BB2A68">
              <w:rPr>
                <w:sz w:val="22"/>
              </w:rPr>
              <w:t xml:space="preserve"> </w:t>
            </w:r>
          </w:p>
          <w:p w14:paraId="10A2F91A" w14:textId="60281006" w:rsidR="00F806B1" w:rsidRPr="00461382" w:rsidRDefault="00DE6770" w:rsidP="00F806B1">
            <w:pPr>
              <w:numPr>
                <w:ilvl w:val="1"/>
                <w:numId w:val="18"/>
              </w:numPr>
              <w:spacing w:before="60" w:after="60"/>
              <w:ind w:left="567" w:hanging="567"/>
              <w:rPr>
                <w:sz w:val="22"/>
              </w:rPr>
            </w:pPr>
            <w:r>
              <w:rPr>
                <w:sz w:val="22"/>
              </w:rPr>
              <w:t>Action items</w:t>
            </w:r>
          </w:p>
        </w:tc>
        <w:tc>
          <w:tcPr>
            <w:tcW w:w="1970" w:type="dxa"/>
          </w:tcPr>
          <w:p w14:paraId="7FC9E89D" w14:textId="77777777" w:rsidR="00F806B1" w:rsidRPr="00D266F6" w:rsidRDefault="00F806B1" w:rsidP="00F806B1">
            <w:pPr>
              <w:spacing w:before="60" w:after="60"/>
              <w:rPr>
                <w:sz w:val="22"/>
              </w:rPr>
            </w:pPr>
            <w:r w:rsidRPr="00D266F6">
              <w:rPr>
                <w:sz w:val="22"/>
              </w:rPr>
              <w:t>Chair</w:t>
            </w:r>
          </w:p>
          <w:p w14:paraId="65E55E96" w14:textId="7838FAB1" w:rsidR="00BF3549" w:rsidRDefault="00BF3549" w:rsidP="00F806B1">
            <w:pPr>
              <w:spacing w:before="60" w:after="60"/>
              <w:rPr>
                <w:sz w:val="22"/>
              </w:rPr>
            </w:pPr>
          </w:p>
          <w:p w14:paraId="2E680D45" w14:textId="54DE6424" w:rsidR="00F806B1" w:rsidRPr="00D266F6" w:rsidRDefault="00F806B1" w:rsidP="00F806B1">
            <w:pPr>
              <w:spacing w:before="60" w:after="60"/>
              <w:rPr>
                <w:sz w:val="22"/>
              </w:rPr>
            </w:pPr>
            <w:r>
              <w:rPr>
                <w:sz w:val="22"/>
              </w:rPr>
              <w:t xml:space="preserve">Secretariat </w:t>
            </w:r>
          </w:p>
        </w:tc>
        <w:tc>
          <w:tcPr>
            <w:tcW w:w="1226" w:type="dxa"/>
            <w:vAlign w:val="center"/>
          </w:tcPr>
          <w:p w14:paraId="5F0F2188" w14:textId="77777777" w:rsidR="00F806B1" w:rsidRDefault="00F806B1" w:rsidP="00F806B1">
            <w:pPr>
              <w:spacing w:before="60" w:after="60"/>
              <w:rPr>
                <w:sz w:val="22"/>
              </w:rPr>
            </w:pPr>
          </w:p>
          <w:p w14:paraId="53920E4B" w14:textId="77777777" w:rsidR="00F806B1" w:rsidRPr="00D266F6" w:rsidDel="005B2408" w:rsidRDefault="00F806B1" w:rsidP="00F806B1">
            <w:pPr>
              <w:spacing w:before="60" w:after="60"/>
              <w:rPr>
                <w:sz w:val="22"/>
              </w:rPr>
            </w:pPr>
          </w:p>
        </w:tc>
      </w:tr>
      <w:tr w:rsidR="00267CF8" w:rsidRPr="00DB4E9B" w14:paraId="7CBF2252" w14:textId="77777777" w:rsidTr="00F106A1">
        <w:tc>
          <w:tcPr>
            <w:tcW w:w="6699" w:type="dxa"/>
            <w:vAlign w:val="center"/>
          </w:tcPr>
          <w:p w14:paraId="6DE3ACA1" w14:textId="1E5C0D1B" w:rsidR="00267CF8" w:rsidRPr="00461382" w:rsidRDefault="00267CF8">
            <w:pPr>
              <w:keepNext/>
              <w:keepLines/>
              <w:numPr>
                <w:ilvl w:val="0"/>
                <w:numId w:val="16"/>
              </w:numPr>
              <w:spacing w:before="60" w:after="60"/>
              <w:ind w:left="567" w:hanging="567"/>
              <w:contextualSpacing/>
              <w:rPr>
                <w:b/>
                <w:sz w:val="22"/>
              </w:rPr>
            </w:pPr>
            <w:r w:rsidRPr="00461382">
              <w:rPr>
                <w:b/>
                <w:sz w:val="22"/>
              </w:rPr>
              <w:t xml:space="preserve">Environmental </w:t>
            </w:r>
            <w:r w:rsidR="00480C87">
              <w:rPr>
                <w:b/>
                <w:sz w:val="22"/>
              </w:rPr>
              <w:t>s</w:t>
            </w:r>
            <w:r w:rsidRPr="00461382">
              <w:rPr>
                <w:b/>
                <w:sz w:val="22"/>
              </w:rPr>
              <w:t xml:space="preserve">can </w:t>
            </w:r>
          </w:p>
        </w:tc>
        <w:tc>
          <w:tcPr>
            <w:tcW w:w="1970" w:type="dxa"/>
            <w:vAlign w:val="center"/>
          </w:tcPr>
          <w:p w14:paraId="52629F9D" w14:textId="77777777" w:rsidR="00267CF8" w:rsidRPr="00D266F6" w:rsidRDefault="00267CF8">
            <w:pPr>
              <w:spacing w:before="60" w:after="60"/>
              <w:rPr>
                <w:sz w:val="22"/>
              </w:rPr>
            </w:pPr>
          </w:p>
        </w:tc>
        <w:tc>
          <w:tcPr>
            <w:tcW w:w="1226" w:type="dxa"/>
            <w:vAlign w:val="center"/>
          </w:tcPr>
          <w:p w14:paraId="2C921F15" w14:textId="2DE030C8" w:rsidR="00267CF8" w:rsidRPr="00D266F6" w:rsidDel="005B2408" w:rsidRDefault="00B95AD5">
            <w:pPr>
              <w:spacing w:before="60" w:after="60"/>
              <w:rPr>
                <w:sz w:val="22"/>
              </w:rPr>
            </w:pPr>
            <w:r>
              <w:rPr>
                <w:sz w:val="22"/>
              </w:rPr>
              <w:t>09:40</w:t>
            </w:r>
          </w:p>
        </w:tc>
      </w:tr>
      <w:tr w:rsidR="00267CF8" w:rsidRPr="00DB4E9B" w14:paraId="39BE3438" w14:textId="77777777" w:rsidTr="00F106A1">
        <w:tc>
          <w:tcPr>
            <w:tcW w:w="6699" w:type="dxa"/>
            <w:vAlign w:val="center"/>
          </w:tcPr>
          <w:p w14:paraId="09F55B43" w14:textId="13840686" w:rsidR="00677BBC" w:rsidRPr="00B73F4E" w:rsidRDefault="00267CF8" w:rsidP="00B73F4E">
            <w:pPr>
              <w:numPr>
                <w:ilvl w:val="1"/>
                <w:numId w:val="27"/>
              </w:numPr>
              <w:spacing w:before="60" w:after="60"/>
              <w:ind w:left="597" w:hanging="597"/>
              <w:rPr>
                <w:sz w:val="22"/>
              </w:rPr>
            </w:pPr>
            <w:r w:rsidRPr="008251FE">
              <w:rPr>
                <w:sz w:val="22"/>
              </w:rPr>
              <w:t xml:space="preserve">Member </w:t>
            </w:r>
            <w:r w:rsidR="007B504D" w:rsidRPr="008251FE">
              <w:rPr>
                <w:sz w:val="22"/>
              </w:rPr>
              <w:t>r</w:t>
            </w:r>
            <w:r w:rsidR="00862A6C" w:rsidRPr="008251FE">
              <w:rPr>
                <w:sz w:val="22"/>
              </w:rPr>
              <w:t>eflections</w:t>
            </w:r>
          </w:p>
        </w:tc>
        <w:tc>
          <w:tcPr>
            <w:tcW w:w="1970" w:type="dxa"/>
            <w:vAlign w:val="center"/>
          </w:tcPr>
          <w:p w14:paraId="6D8ABEBE" w14:textId="77777777" w:rsidR="00267CF8" w:rsidRDefault="00102269">
            <w:pPr>
              <w:spacing w:before="60" w:after="60"/>
              <w:rPr>
                <w:sz w:val="22"/>
              </w:rPr>
            </w:pPr>
            <w:r>
              <w:rPr>
                <w:sz w:val="22"/>
              </w:rPr>
              <w:t>All</w:t>
            </w:r>
          </w:p>
          <w:p w14:paraId="0D887AC8" w14:textId="73530A6D" w:rsidR="006D3985" w:rsidRPr="00D266F6" w:rsidRDefault="006D3985">
            <w:pPr>
              <w:spacing w:before="60" w:after="60"/>
              <w:rPr>
                <w:sz w:val="22"/>
              </w:rPr>
            </w:pPr>
            <w:r>
              <w:rPr>
                <w:sz w:val="22"/>
              </w:rPr>
              <w:t>Secretariat</w:t>
            </w:r>
          </w:p>
        </w:tc>
        <w:tc>
          <w:tcPr>
            <w:tcW w:w="1226" w:type="dxa"/>
            <w:vAlign w:val="center"/>
          </w:tcPr>
          <w:p w14:paraId="47DB0E3E" w14:textId="77777777" w:rsidR="00267CF8" w:rsidRPr="00D266F6" w:rsidDel="005B2408" w:rsidRDefault="00267CF8">
            <w:pPr>
              <w:spacing w:after="130"/>
              <w:rPr>
                <w:sz w:val="22"/>
              </w:rPr>
            </w:pPr>
          </w:p>
        </w:tc>
      </w:tr>
      <w:tr w:rsidR="00494EBA" w:rsidRPr="00DB4E9B" w14:paraId="381C5C2C" w14:textId="77777777" w:rsidTr="00D86420">
        <w:tc>
          <w:tcPr>
            <w:tcW w:w="6699" w:type="dxa"/>
          </w:tcPr>
          <w:p w14:paraId="3F94A086" w14:textId="75C498F9" w:rsidR="00494EBA" w:rsidRPr="00B73F4E" w:rsidRDefault="00494EBA" w:rsidP="00494EBA">
            <w:pPr>
              <w:pStyle w:val="ListParagraph"/>
              <w:numPr>
                <w:ilvl w:val="0"/>
                <w:numId w:val="16"/>
              </w:numPr>
              <w:spacing w:before="60" w:after="60"/>
              <w:rPr>
                <w:sz w:val="22"/>
              </w:rPr>
            </w:pPr>
            <w:r w:rsidRPr="00B73F4E">
              <w:rPr>
                <w:b/>
                <w:sz w:val="22"/>
              </w:rPr>
              <w:t xml:space="preserve">Introductory conversation with Fiona Campbell (International Federation of Accountants (IFAC) Chair of the Forum of Firms) </w:t>
            </w:r>
          </w:p>
        </w:tc>
        <w:tc>
          <w:tcPr>
            <w:tcW w:w="1970" w:type="dxa"/>
          </w:tcPr>
          <w:p w14:paraId="43DF0920" w14:textId="26BB5ED8" w:rsidR="00494EBA" w:rsidRPr="00403C91" w:rsidRDefault="00494EBA" w:rsidP="00494EBA">
            <w:pPr>
              <w:spacing w:before="60" w:after="60"/>
              <w:rPr>
                <w:bCs/>
                <w:sz w:val="22"/>
              </w:rPr>
            </w:pPr>
            <w:r w:rsidRPr="00403C91">
              <w:rPr>
                <w:bCs/>
                <w:sz w:val="22"/>
              </w:rPr>
              <w:t>Fiona Campbell</w:t>
            </w:r>
          </w:p>
        </w:tc>
        <w:tc>
          <w:tcPr>
            <w:tcW w:w="1226" w:type="dxa"/>
            <w:vAlign w:val="center"/>
          </w:tcPr>
          <w:p w14:paraId="5E6DDF4C" w14:textId="2A8B1A93" w:rsidR="00494EBA" w:rsidRPr="00D266F6" w:rsidDel="005B2408" w:rsidRDefault="00494EBA" w:rsidP="00494EBA">
            <w:pPr>
              <w:spacing w:after="130"/>
              <w:rPr>
                <w:sz w:val="22"/>
              </w:rPr>
            </w:pPr>
            <w:r>
              <w:rPr>
                <w:sz w:val="22"/>
              </w:rPr>
              <w:t>10:</w:t>
            </w:r>
            <w:r w:rsidR="00F76496">
              <w:rPr>
                <w:sz w:val="22"/>
              </w:rPr>
              <w:t>15</w:t>
            </w:r>
          </w:p>
        </w:tc>
      </w:tr>
      <w:tr w:rsidR="00F76496" w:rsidRPr="00DB4E9B" w14:paraId="6FEB01E7" w14:textId="77777777" w:rsidTr="00F76496">
        <w:tc>
          <w:tcPr>
            <w:tcW w:w="6699" w:type="dxa"/>
            <w:shd w:val="clear" w:color="auto" w:fill="D0CECE" w:themeFill="background2" w:themeFillShade="E6"/>
            <w:vAlign w:val="center"/>
          </w:tcPr>
          <w:p w14:paraId="34EAB1CD" w14:textId="063B0346" w:rsidR="00F76496" w:rsidRPr="00D2231E" w:rsidRDefault="00F76496" w:rsidP="00F76496">
            <w:pPr>
              <w:pStyle w:val="ListParagraph"/>
              <w:spacing w:before="60" w:after="60"/>
              <w:ind w:left="0"/>
              <w:rPr>
                <w:b/>
                <w:bCs/>
                <w:iCs/>
                <w:sz w:val="22"/>
                <w:highlight w:val="yellow"/>
              </w:rPr>
            </w:pPr>
            <w:r>
              <w:rPr>
                <w:b/>
                <w:bCs/>
                <w:sz w:val="22"/>
              </w:rPr>
              <w:t>Morning tea</w:t>
            </w:r>
          </w:p>
        </w:tc>
        <w:tc>
          <w:tcPr>
            <w:tcW w:w="1970" w:type="dxa"/>
            <w:shd w:val="clear" w:color="auto" w:fill="D0CECE" w:themeFill="background2" w:themeFillShade="E6"/>
            <w:vAlign w:val="center"/>
          </w:tcPr>
          <w:p w14:paraId="2AB3C311" w14:textId="77777777" w:rsidR="00F76496" w:rsidRPr="00146469" w:rsidRDefault="00F76496" w:rsidP="00F76496">
            <w:pPr>
              <w:spacing w:before="60" w:after="60"/>
              <w:rPr>
                <w:b/>
                <w:sz w:val="22"/>
                <w:highlight w:val="yellow"/>
              </w:rPr>
            </w:pPr>
          </w:p>
        </w:tc>
        <w:tc>
          <w:tcPr>
            <w:tcW w:w="1226" w:type="dxa"/>
            <w:shd w:val="clear" w:color="auto" w:fill="D0CECE" w:themeFill="background2" w:themeFillShade="E6"/>
            <w:vAlign w:val="center"/>
          </w:tcPr>
          <w:p w14:paraId="4D4F227D" w14:textId="38CEE582" w:rsidR="00F76496" w:rsidRDefault="00F76496" w:rsidP="00F76496">
            <w:pPr>
              <w:spacing w:after="130"/>
              <w:rPr>
                <w:sz w:val="22"/>
              </w:rPr>
            </w:pPr>
            <w:r>
              <w:rPr>
                <w:sz w:val="22"/>
              </w:rPr>
              <w:t>10:45</w:t>
            </w:r>
          </w:p>
        </w:tc>
      </w:tr>
      <w:tr w:rsidR="00F76496" w:rsidRPr="006448E0" w14:paraId="60B8635D" w14:textId="77777777" w:rsidTr="00F106A1">
        <w:tc>
          <w:tcPr>
            <w:tcW w:w="6699" w:type="dxa"/>
            <w:vAlign w:val="center"/>
          </w:tcPr>
          <w:p w14:paraId="770E8D6A" w14:textId="4B7F00F9" w:rsidR="00F76496" w:rsidRDefault="00F76496" w:rsidP="00F76496">
            <w:pPr>
              <w:keepNext/>
              <w:keepLines/>
              <w:numPr>
                <w:ilvl w:val="0"/>
                <w:numId w:val="16"/>
              </w:numPr>
              <w:spacing w:before="60" w:after="60"/>
              <w:ind w:left="567" w:hanging="567"/>
              <w:contextualSpacing/>
              <w:rPr>
                <w:b/>
                <w:sz w:val="22"/>
              </w:rPr>
            </w:pPr>
            <w:r w:rsidRPr="00461382">
              <w:rPr>
                <w:b/>
                <w:sz w:val="22"/>
              </w:rPr>
              <w:t xml:space="preserve">Oversight of Australian </w:t>
            </w:r>
            <w:r>
              <w:rPr>
                <w:b/>
                <w:sz w:val="22"/>
              </w:rPr>
              <w:t>accounting, auditing and sustainability standards</w:t>
            </w:r>
            <w:r w:rsidRPr="00461382">
              <w:rPr>
                <w:b/>
                <w:sz w:val="22"/>
              </w:rPr>
              <w:t xml:space="preserve"> </w:t>
            </w:r>
          </w:p>
          <w:p w14:paraId="50E61E10" w14:textId="39727566" w:rsidR="00F76496" w:rsidRPr="00461382" w:rsidRDefault="00F76496" w:rsidP="00F76496">
            <w:pPr>
              <w:spacing w:before="60" w:after="60"/>
              <w:ind w:left="567"/>
              <w:contextualSpacing/>
              <w:rPr>
                <w:b/>
                <w:sz w:val="22"/>
              </w:rPr>
            </w:pPr>
            <w:r w:rsidRPr="00F02914">
              <w:rPr>
                <w:bCs/>
                <w:sz w:val="20"/>
                <w:szCs w:val="20"/>
              </w:rPr>
              <w:t xml:space="preserve">per </w:t>
            </w:r>
            <w:r w:rsidRPr="00F02914">
              <w:rPr>
                <w:bCs/>
                <w:i/>
                <w:iCs/>
                <w:sz w:val="20"/>
                <w:szCs w:val="20"/>
              </w:rPr>
              <w:t>ASIC Act</w:t>
            </w:r>
            <w:r w:rsidRPr="00F02914">
              <w:rPr>
                <w:bCs/>
                <w:sz w:val="20"/>
                <w:szCs w:val="20"/>
              </w:rPr>
              <w:t xml:space="preserve"> s 225(1) to (2A)</w:t>
            </w:r>
          </w:p>
        </w:tc>
        <w:tc>
          <w:tcPr>
            <w:tcW w:w="1970" w:type="dxa"/>
          </w:tcPr>
          <w:p w14:paraId="271C1DDC" w14:textId="77777777" w:rsidR="00F76496" w:rsidRPr="006448E0" w:rsidRDefault="00F76496" w:rsidP="00F76496">
            <w:pPr>
              <w:spacing w:before="60" w:after="60"/>
              <w:rPr>
                <w:rFonts w:ascii="Calibri" w:hAnsi="Calibri"/>
                <w:color w:val="000000"/>
                <w:sz w:val="22"/>
              </w:rPr>
            </w:pPr>
          </w:p>
        </w:tc>
        <w:tc>
          <w:tcPr>
            <w:tcW w:w="1226" w:type="dxa"/>
            <w:vAlign w:val="center"/>
          </w:tcPr>
          <w:p w14:paraId="7CB256C9" w14:textId="60AEE599" w:rsidR="00F76496" w:rsidRPr="00D266F6" w:rsidRDefault="00F76496" w:rsidP="00F76496">
            <w:pPr>
              <w:spacing w:before="60" w:after="60"/>
              <w:rPr>
                <w:sz w:val="22"/>
              </w:rPr>
            </w:pPr>
            <w:r>
              <w:rPr>
                <w:sz w:val="22"/>
              </w:rPr>
              <w:t>1</w:t>
            </w:r>
            <w:r w:rsidR="007B0DAA">
              <w:rPr>
                <w:sz w:val="22"/>
              </w:rPr>
              <w:t>1</w:t>
            </w:r>
            <w:r>
              <w:rPr>
                <w:sz w:val="22"/>
              </w:rPr>
              <w:t>:</w:t>
            </w:r>
            <w:r w:rsidR="007B0DAA">
              <w:rPr>
                <w:sz w:val="22"/>
              </w:rPr>
              <w:t>05</w:t>
            </w:r>
          </w:p>
        </w:tc>
      </w:tr>
      <w:tr w:rsidR="00F76496" w:rsidRPr="006448E0" w14:paraId="716EA4EE" w14:textId="77777777" w:rsidTr="00F106A1">
        <w:trPr>
          <w:trHeight w:val="2396"/>
        </w:trPr>
        <w:tc>
          <w:tcPr>
            <w:tcW w:w="6699" w:type="dxa"/>
          </w:tcPr>
          <w:p w14:paraId="378CF1A9" w14:textId="1C5D4DF8" w:rsidR="00F76496" w:rsidRPr="00CB68B8" w:rsidRDefault="00F76496" w:rsidP="00F76496">
            <w:pPr>
              <w:pStyle w:val="ListParagraph"/>
              <w:numPr>
                <w:ilvl w:val="1"/>
                <w:numId w:val="16"/>
              </w:numPr>
              <w:spacing w:before="60" w:after="60"/>
              <w:ind w:left="597" w:hanging="597"/>
              <w:rPr>
                <w:sz w:val="22"/>
              </w:rPr>
            </w:pPr>
            <w:r w:rsidRPr="00CB68B8">
              <w:rPr>
                <w:sz w:val="22"/>
              </w:rPr>
              <w:t>Australian Accounting Standards Board</w:t>
            </w:r>
          </w:p>
          <w:p w14:paraId="6C1F84EF" w14:textId="5FF66C68" w:rsidR="00F76496" w:rsidRDefault="00F76496" w:rsidP="00F76496">
            <w:pPr>
              <w:numPr>
                <w:ilvl w:val="2"/>
                <w:numId w:val="16"/>
              </w:numPr>
              <w:spacing w:before="60" w:after="60"/>
              <w:ind w:left="1023"/>
              <w:rPr>
                <w:sz w:val="22"/>
              </w:rPr>
            </w:pPr>
            <w:r>
              <w:rPr>
                <w:sz w:val="22"/>
              </w:rPr>
              <w:t>Financial reporting update</w:t>
            </w:r>
          </w:p>
          <w:p w14:paraId="7C0889D0" w14:textId="356B6874" w:rsidR="00F76496" w:rsidRPr="00461382" w:rsidRDefault="00F76496" w:rsidP="00F76496">
            <w:pPr>
              <w:numPr>
                <w:ilvl w:val="2"/>
                <w:numId w:val="16"/>
              </w:numPr>
              <w:spacing w:before="60" w:after="60"/>
              <w:ind w:left="1023"/>
              <w:rPr>
                <w:sz w:val="22"/>
              </w:rPr>
            </w:pPr>
            <w:r w:rsidRPr="00461382">
              <w:rPr>
                <w:sz w:val="22"/>
              </w:rPr>
              <w:t xml:space="preserve">Sustainability </w:t>
            </w:r>
            <w:r>
              <w:rPr>
                <w:sz w:val="22"/>
              </w:rPr>
              <w:t>r</w:t>
            </w:r>
            <w:r w:rsidRPr="00461382">
              <w:rPr>
                <w:sz w:val="22"/>
              </w:rPr>
              <w:t xml:space="preserve">eporting </w:t>
            </w:r>
            <w:r>
              <w:rPr>
                <w:sz w:val="22"/>
              </w:rPr>
              <w:t>u</w:t>
            </w:r>
            <w:r w:rsidRPr="00461382">
              <w:rPr>
                <w:sz w:val="22"/>
              </w:rPr>
              <w:t>pdate</w:t>
            </w:r>
          </w:p>
          <w:p w14:paraId="59968A30" w14:textId="77777777" w:rsidR="00F76496" w:rsidRPr="00461382" w:rsidRDefault="00F76496" w:rsidP="00F76496">
            <w:pPr>
              <w:pStyle w:val="ListParagraph"/>
              <w:numPr>
                <w:ilvl w:val="1"/>
                <w:numId w:val="16"/>
              </w:numPr>
              <w:spacing w:before="60" w:after="60"/>
              <w:ind w:left="597" w:hanging="597"/>
              <w:rPr>
                <w:sz w:val="22"/>
              </w:rPr>
            </w:pPr>
            <w:r w:rsidRPr="00461382">
              <w:rPr>
                <w:sz w:val="22"/>
              </w:rPr>
              <w:t>Auditing and Assurance Standards Board</w:t>
            </w:r>
          </w:p>
          <w:p w14:paraId="305D226B" w14:textId="0BC02ECA" w:rsidR="00F76496" w:rsidRDefault="00F76496" w:rsidP="00F76496">
            <w:pPr>
              <w:numPr>
                <w:ilvl w:val="2"/>
                <w:numId w:val="16"/>
              </w:numPr>
              <w:spacing w:before="60" w:after="60"/>
              <w:ind w:left="1023"/>
              <w:rPr>
                <w:sz w:val="22"/>
              </w:rPr>
            </w:pPr>
            <w:r>
              <w:rPr>
                <w:sz w:val="22"/>
              </w:rPr>
              <w:t>Financial auditing and assurance update</w:t>
            </w:r>
          </w:p>
          <w:p w14:paraId="414EB03B" w14:textId="07F9695F" w:rsidR="00F76496" w:rsidRPr="00461382" w:rsidRDefault="00F76496" w:rsidP="00F76496">
            <w:pPr>
              <w:numPr>
                <w:ilvl w:val="2"/>
                <w:numId w:val="16"/>
              </w:numPr>
              <w:spacing w:before="60" w:after="60"/>
              <w:ind w:left="1023"/>
              <w:rPr>
                <w:sz w:val="22"/>
              </w:rPr>
            </w:pPr>
            <w:r w:rsidRPr="00461382">
              <w:rPr>
                <w:sz w:val="22"/>
              </w:rPr>
              <w:t>Sustainability</w:t>
            </w:r>
            <w:r>
              <w:rPr>
                <w:sz w:val="22"/>
              </w:rPr>
              <w:t xml:space="preserve"> auditing and</w:t>
            </w:r>
            <w:r w:rsidRPr="00461382">
              <w:rPr>
                <w:sz w:val="22"/>
              </w:rPr>
              <w:t xml:space="preserve"> </w:t>
            </w:r>
            <w:r>
              <w:rPr>
                <w:sz w:val="22"/>
              </w:rPr>
              <w:t>a</w:t>
            </w:r>
            <w:r w:rsidRPr="00461382">
              <w:rPr>
                <w:sz w:val="22"/>
              </w:rPr>
              <w:t xml:space="preserve">ssurance </w:t>
            </w:r>
            <w:r>
              <w:rPr>
                <w:sz w:val="22"/>
              </w:rPr>
              <w:t>u</w:t>
            </w:r>
            <w:r w:rsidRPr="00461382">
              <w:rPr>
                <w:sz w:val="22"/>
              </w:rPr>
              <w:t>pdate</w:t>
            </w:r>
          </w:p>
        </w:tc>
        <w:tc>
          <w:tcPr>
            <w:tcW w:w="1970" w:type="dxa"/>
          </w:tcPr>
          <w:p w14:paraId="02CBA5B3" w14:textId="7B5AF3B7" w:rsidR="00F76496" w:rsidRPr="00F16FDC" w:rsidRDefault="00F76496" w:rsidP="00F76496">
            <w:pPr>
              <w:spacing w:before="60" w:after="60"/>
              <w:rPr>
                <w:rFonts w:ascii="Calibri" w:hAnsi="Calibri"/>
                <w:color w:val="000000"/>
                <w:sz w:val="22"/>
              </w:rPr>
            </w:pPr>
            <w:r>
              <w:rPr>
                <w:rFonts w:ascii="Calibri" w:hAnsi="Calibri"/>
                <w:color w:val="000000"/>
                <w:sz w:val="22"/>
              </w:rPr>
              <w:t>AASB Chair</w:t>
            </w:r>
          </w:p>
          <w:p w14:paraId="0932D0ED" w14:textId="77777777" w:rsidR="00F76496" w:rsidRDefault="00F76496" w:rsidP="00F76496">
            <w:pPr>
              <w:spacing w:before="60" w:after="60"/>
              <w:rPr>
                <w:rFonts w:ascii="Calibri" w:hAnsi="Calibri"/>
                <w:color w:val="000000"/>
                <w:sz w:val="22"/>
              </w:rPr>
            </w:pPr>
          </w:p>
          <w:p w14:paraId="70448506" w14:textId="77777777" w:rsidR="00F76496" w:rsidRDefault="00F76496" w:rsidP="00F76496">
            <w:pPr>
              <w:spacing w:before="60" w:after="60"/>
              <w:rPr>
                <w:rFonts w:ascii="Calibri" w:hAnsi="Calibri"/>
                <w:color w:val="000000"/>
                <w:sz w:val="22"/>
              </w:rPr>
            </w:pPr>
          </w:p>
          <w:p w14:paraId="59A06478" w14:textId="6B449E7A" w:rsidR="00F76496" w:rsidRPr="00175BAB" w:rsidRDefault="00F76496" w:rsidP="00F76496">
            <w:pPr>
              <w:spacing w:before="60" w:after="60"/>
              <w:rPr>
                <w:rFonts w:ascii="Calibri" w:hAnsi="Calibri"/>
                <w:color w:val="000000"/>
                <w:sz w:val="22"/>
              </w:rPr>
            </w:pPr>
            <w:r>
              <w:rPr>
                <w:rFonts w:ascii="Calibri" w:hAnsi="Calibri"/>
                <w:color w:val="000000"/>
                <w:sz w:val="22"/>
              </w:rPr>
              <w:t>AUASB Chair</w:t>
            </w:r>
          </w:p>
        </w:tc>
        <w:tc>
          <w:tcPr>
            <w:tcW w:w="1226" w:type="dxa"/>
            <w:vAlign w:val="center"/>
          </w:tcPr>
          <w:p w14:paraId="793B4262" w14:textId="73528E6F" w:rsidR="00F76496" w:rsidRPr="00F16FDC" w:rsidRDefault="00F76496" w:rsidP="00F76496">
            <w:pPr>
              <w:spacing w:before="60" w:after="60"/>
              <w:rPr>
                <w:sz w:val="22"/>
              </w:rPr>
            </w:pPr>
          </w:p>
        </w:tc>
      </w:tr>
      <w:tr w:rsidR="00F76496" w:rsidRPr="006448E0" w14:paraId="2B4E1BE1" w14:textId="77777777" w:rsidTr="00F106A1">
        <w:trPr>
          <w:trHeight w:val="630"/>
        </w:trPr>
        <w:tc>
          <w:tcPr>
            <w:tcW w:w="6699" w:type="dxa"/>
          </w:tcPr>
          <w:p w14:paraId="0C1D72BE" w14:textId="1A12E625" w:rsidR="00F76496" w:rsidRPr="00461382" w:rsidRDefault="00F76496" w:rsidP="00F76496">
            <w:pPr>
              <w:numPr>
                <w:ilvl w:val="0"/>
                <w:numId w:val="16"/>
              </w:numPr>
              <w:spacing w:before="60" w:after="60"/>
              <w:ind w:left="567" w:hanging="567"/>
              <w:contextualSpacing/>
              <w:rPr>
                <w:b/>
                <w:sz w:val="22"/>
              </w:rPr>
            </w:pPr>
            <w:r w:rsidRPr="00461382">
              <w:rPr>
                <w:b/>
                <w:sz w:val="22"/>
              </w:rPr>
              <w:lastRenderedPageBreak/>
              <w:t>Monitoring and influencing international developments</w:t>
            </w:r>
          </w:p>
          <w:p w14:paraId="60C79081" w14:textId="73339B81" w:rsidR="00F76496" w:rsidRPr="00461382" w:rsidRDefault="00F76496" w:rsidP="00F76496">
            <w:pPr>
              <w:spacing w:before="60" w:after="60"/>
              <w:ind w:left="567"/>
              <w:contextualSpacing/>
              <w:rPr>
                <w:b/>
                <w:bCs/>
                <w:sz w:val="22"/>
              </w:rPr>
            </w:pPr>
            <w:r w:rsidRPr="00F02914">
              <w:rPr>
                <w:bCs/>
                <w:sz w:val="20"/>
                <w:szCs w:val="20"/>
              </w:rPr>
              <w:t xml:space="preserve">per </w:t>
            </w:r>
            <w:r w:rsidRPr="00F02914">
              <w:rPr>
                <w:bCs/>
                <w:i/>
                <w:iCs/>
                <w:sz w:val="20"/>
                <w:szCs w:val="20"/>
              </w:rPr>
              <w:t>ASIC Act</w:t>
            </w:r>
            <w:r w:rsidRPr="00F02914">
              <w:rPr>
                <w:bCs/>
                <w:sz w:val="20"/>
                <w:szCs w:val="20"/>
              </w:rPr>
              <w:t xml:space="preserve"> s 225</w:t>
            </w:r>
            <w:r>
              <w:rPr>
                <w:bCs/>
                <w:sz w:val="20"/>
                <w:szCs w:val="20"/>
              </w:rPr>
              <w:t>(1A) and s 225(2</w:t>
            </w:r>
            <w:proofErr w:type="gramStart"/>
            <w:r>
              <w:rPr>
                <w:bCs/>
                <w:sz w:val="20"/>
                <w:szCs w:val="20"/>
              </w:rPr>
              <w:t>C)(</w:t>
            </w:r>
            <w:proofErr w:type="gramEnd"/>
            <w:r>
              <w:rPr>
                <w:bCs/>
                <w:sz w:val="20"/>
                <w:szCs w:val="20"/>
              </w:rPr>
              <w:t>f)</w:t>
            </w:r>
          </w:p>
        </w:tc>
        <w:tc>
          <w:tcPr>
            <w:tcW w:w="1970" w:type="dxa"/>
          </w:tcPr>
          <w:p w14:paraId="62FF8884" w14:textId="77777777" w:rsidR="00F76496" w:rsidRDefault="00F76496" w:rsidP="00F76496">
            <w:pPr>
              <w:spacing w:before="60" w:after="60"/>
              <w:rPr>
                <w:rFonts w:ascii="Calibri" w:hAnsi="Calibri"/>
                <w:color w:val="000000"/>
                <w:sz w:val="22"/>
              </w:rPr>
            </w:pPr>
          </w:p>
        </w:tc>
        <w:tc>
          <w:tcPr>
            <w:tcW w:w="1226" w:type="dxa"/>
            <w:vAlign w:val="center"/>
          </w:tcPr>
          <w:p w14:paraId="00252020" w14:textId="45499D01" w:rsidR="00F76496" w:rsidRDefault="00F76496" w:rsidP="00F76496">
            <w:pPr>
              <w:spacing w:before="60" w:after="60"/>
              <w:rPr>
                <w:sz w:val="22"/>
              </w:rPr>
            </w:pPr>
            <w:r>
              <w:rPr>
                <w:sz w:val="22"/>
              </w:rPr>
              <w:t>1</w:t>
            </w:r>
            <w:r w:rsidR="007B0DAA">
              <w:rPr>
                <w:sz w:val="22"/>
              </w:rPr>
              <w:t>1</w:t>
            </w:r>
            <w:r>
              <w:rPr>
                <w:sz w:val="22"/>
              </w:rPr>
              <w:t>:</w:t>
            </w:r>
            <w:r w:rsidR="006814E6">
              <w:rPr>
                <w:sz w:val="22"/>
              </w:rPr>
              <w:t>45</w:t>
            </w:r>
          </w:p>
        </w:tc>
      </w:tr>
      <w:tr w:rsidR="00F76496" w:rsidRPr="006448E0" w14:paraId="0FDAB880" w14:textId="77777777" w:rsidTr="00F106A1">
        <w:trPr>
          <w:trHeight w:val="1077"/>
        </w:trPr>
        <w:tc>
          <w:tcPr>
            <w:tcW w:w="6699" w:type="dxa"/>
          </w:tcPr>
          <w:p w14:paraId="4E7FCB80" w14:textId="0FDA3C05" w:rsidR="00F76496" w:rsidRPr="008E721E" w:rsidRDefault="00F76496" w:rsidP="00F76496">
            <w:pPr>
              <w:keepNext/>
              <w:numPr>
                <w:ilvl w:val="0"/>
                <w:numId w:val="20"/>
              </w:numPr>
              <w:tabs>
                <w:tab w:val="left" w:pos="62"/>
              </w:tabs>
              <w:spacing w:before="120" w:after="60"/>
              <w:rPr>
                <w:color w:val="auto"/>
                <w:sz w:val="22"/>
              </w:rPr>
            </w:pPr>
            <w:r w:rsidRPr="00461382">
              <w:rPr>
                <w:iCs/>
                <w:sz w:val="22"/>
              </w:rPr>
              <w:t xml:space="preserve">XRB </w:t>
            </w:r>
            <w:r>
              <w:rPr>
                <w:iCs/>
                <w:sz w:val="22"/>
              </w:rPr>
              <w:t>u</w:t>
            </w:r>
            <w:r w:rsidRPr="00461382">
              <w:rPr>
                <w:iCs/>
                <w:sz w:val="22"/>
              </w:rPr>
              <w:t>pdate</w:t>
            </w:r>
          </w:p>
          <w:p w14:paraId="61B026CE" w14:textId="31A62901" w:rsidR="00F76496" w:rsidRPr="008E721E" w:rsidRDefault="00F76496" w:rsidP="00F76496">
            <w:pPr>
              <w:keepNext/>
              <w:numPr>
                <w:ilvl w:val="0"/>
                <w:numId w:val="20"/>
              </w:numPr>
              <w:spacing w:before="120" w:after="60"/>
              <w:rPr>
                <w:color w:val="auto"/>
                <w:sz w:val="22"/>
              </w:rPr>
            </w:pPr>
            <w:r w:rsidRPr="008E721E">
              <w:rPr>
                <w:color w:val="auto"/>
                <w:sz w:val="22"/>
              </w:rPr>
              <w:t>International developments (including recent media releases)</w:t>
            </w:r>
          </w:p>
        </w:tc>
        <w:tc>
          <w:tcPr>
            <w:tcW w:w="1970" w:type="dxa"/>
          </w:tcPr>
          <w:p w14:paraId="29EB0635" w14:textId="46BBBA5F" w:rsidR="00F76496" w:rsidRDefault="00F76496" w:rsidP="00F76496">
            <w:pPr>
              <w:spacing w:before="60" w:after="60"/>
              <w:rPr>
                <w:rFonts w:ascii="Calibri" w:hAnsi="Calibri"/>
                <w:color w:val="000000"/>
                <w:sz w:val="22"/>
              </w:rPr>
            </w:pPr>
            <w:r>
              <w:rPr>
                <w:rFonts w:ascii="Calibri" w:hAnsi="Calibri"/>
                <w:color w:val="000000"/>
                <w:sz w:val="22"/>
              </w:rPr>
              <w:t>XRB Chair</w:t>
            </w:r>
          </w:p>
          <w:p w14:paraId="3594F656" w14:textId="77777777" w:rsidR="00F76496" w:rsidRPr="0093145F" w:rsidRDefault="00F76496" w:rsidP="00F76496">
            <w:pPr>
              <w:spacing w:before="60" w:after="60"/>
              <w:rPr>
                <w:rFonts w:ascii="Calibri" w:hAnsi="Calibri"/>
                <w:color w:val="000000"/>
                <w:sz w:val="4"/>
                <w:szCs w:val="4"/>
              </w:rPr>
            </w:pPr>
          </w:p>
          <w:p w14:paraId="53364DF0" w14:textId="2CF7E218" w:rsidR="00F76496" w:rsidRPr="00DB50F3" w:rsidRDefault="00F76496" w:rsidP="00F76496">
            <w:pPr>
              <w:spacing w:before="60" w:after="60"/>
              <w:rPr>
                <w:sz w:val="21"/>
                <w:szCs w:val="21"/>
              </w:rPr>
            </w:pPr>
            <w:r w:rsidRPr="0093145F">
              <w:rPr>
                <w:rFonts w:ascii="Calibri" w:hAnsi="Calibri"/>
                <w:color w:val="000000"/>
                <w:sz w:val="22"/>
              </w:rPr>
              <w:t>FRC</w:t>
            </w:r>
          </w:p>
        </w:tc>
        <w:tc>
          <w:tcPr>
            <w:tcW w:w="1226" w:type="dxa"/>
            <w:vAlign w:val="center"/>
          </w:tcPr>
          <w:p w14:paraId="41A27120" w14:textId="23D244C5" w:rsidR="00F76496" w:rsidRPr="007354B2" w:rsidRDefault="00F76496" w:rsidP="00F76496">
            <w:pPr>
              <w:spacing w:after="130"/>
              <w:rPr>
                <w:sz w:val="22"/>
              </w:rPr>
            </w:pPr>
          </w:p>
        </w:tc>
      </w:tr>
      <w:tr w:rsidR="00F76496" w:rsidRPr="0043036A" w14:paraId="3C92E714" w14:textId="77777777" w:rsidTr="00F106A1">
        <w:tc>
          <w:tcPr>
            <w:tcW w:w="6699" w:type="dxa"/>
          </w:tcPr>
          <w:p w14:paraId="371F6F59" w14:textId="77777777" w:rsidR="00C6437A" w:rsidRPr="00461382" w:rsidRDefault="00C6437A" w:rsidP="00C6437A">
            <w:pPr>
              <w:pStyle w:val="OutlineNumbered1"/>
              <w:numPr>
                <w:ilvl w:val="0"/>
                <w:numId w:val="16"/>
              </w:numPr>
              <w:rPr>
                <w:b/>
                <w:bCs/>
                <w:sz w:val="22"/>
              </w:rPr>
            </w:pPr>
            <w:r w:rsidRPr="00461382">
              <w:rPr>
                <w:b/>
                <w:bCs/>
                <w:sz w:val="22"/>
              </w:rPr>
              <w:t>Public Sector Advisory Group</w:t>
            </w:r>
          </w:p>
          <w:p w14:paraId="2D58419D" w14:textId="30FAEBE3" w:rsidR="00F76496" w:rsidRPr="00F02914" w:rsidRDefault="00C6437A" w:rsidP="00C6437A">
            <w:pPr>
              <w:spacing w:before="60" w:after="60"/>
              <w:ind w:left="567"/>
              <w:contextualSpacing/>
              <w:rPr>
                <w:bCs/>
                <w:sz w:val="20"/>
                <w:szCs w:val="20"/>
              </w:rPr>
            </w:pPr>
            <w:r w:rsidRPr="00461382">
              <w:rPr>
                <w:b/>
                <w:bCs/>
                <w:sz w:val="22"/>
              </w:rPr>
              <w:t xml:space="preserve">   </w:t>
            </w:r>
            <w:r w:rsidRPr="00461382">
              <w:rPr>
                <w:b/>
                <w:bCs/>
                <w:sz w:val="20"/>
                <w:szCs w:val="20"/>
              </w:rPr>
              <w:t xml:space="preserve">per </w:t>
            </w:r>
            <w:r w:rsidRPr="00461382">
              <w:rPr>
                <w:b/>
                <w:i/>
                <w:iCs/>
                <w:sz w:val="20"/>
                <w:szCs w:val="20"/>
              </w:rPr>
              <w:t xml:space="preserve">ASIC Act </w:t>
            </w:r>
            <w:r w:rsidRPr="00461382">
              <w:rPr>
                <w:b/>
                <w:bCs/>
                <w:sz w:val="20"/>
                <w:szCs w:val="20"/>
              </w:rPr>
              <w:t>s</w:t>
            </w:r>
            <w:r>
              <w:rPr>
                <w:b/>
                <w:bCs/>
                <w:sz w:val="20"/>
                <w:szCs w:val="20"/>
              </w:rPr>
              <w:t xml:space="preserve"> </w:t>
            </w:r>
            <w:r w:rsidRPr="00461382">
              <w:rPr>
                <w:b/>
                <w:bCs/>
                <w:sz w:val="20"/>
                <w:szCs w:val="20"/>
              </w:rPr>
              <w:t>225(2)(g), (2)(h)(</w:t>
            </w:r>
            <w:proofErr w:type="spellStart"/>
            <w:r w:rsidRPr="00461382">
              <w:rPr>
                <w:b/>
                <w:bCs/>
                <w:sz w:val="20"/>
                <w:szCs w:val="20"/>
              </w:rPr>
              <w:t>i</w:t>
            </w:r>
            <w:proofErr w:type="spellEnd"/>
            <w:r w:rsidRPr="00461382">
              <w:rPr>
                <w:b/>
                <w:bCs/>
                <w:sz w:val="20"/>
                <w:szCs w:val="20"/>
              </w:rPr>
              <w:t>) and s</w:t>
            </w:r>
            <w:r>
              <w:rPr>
                <w:b/>
                <w:bCs/>
                <w:sz w:val="20"/>
                <w:szCs w:val="20"/>
              </w:rPr>
              <w:t xml:space="preserve"> </w:t>
            </w:r>
            <w:r w:rsidRPr="00461382">
              <w:rPr>
                <w:b/>
                <w:bCs/>
                <w:sz w:val="20"/>
                <w:szCs w:val="20"/>
              </w:rPr>
              <w:t>225(2</w:t>
            </w:r>
            <w:proofErr w:type="gramStart"/>
            <w:r w:rsidRPr="00461382">
              <w:rPr>
                <w:b/>
                <w:bCs/>
                <w:sz w:val="20"/>
                <w:szCs w:val="20"/>
              </w:rPr>
              <w:t>A)(</w:t>
            </w:r>
            <w:proofErr w:type="gramEnd"/>
            <w:r w:rsidRPr="00461382">
              <w:rPr>
                <w:b/>
                <w:bCs/>
                <w:sz w:val="20"/>
                <w:szCs w:val="20"/>
              </w:rPr>
              <w:t>g) and (2A)(h)(</w:t>
            </w:r>
            <w:proofErr w:type="spellStart"/>
            <w:r w:rsidRPr="00461382">
              <w:rPr>
                <w:b/>
                <w:bCs/>
                <w:sz w:val="20"/>
                <w:szCs w:val="20"/>
              </w:rPr>
              <w:t>i</w:t>
            </w:r>
            <w:proofErr w:type="spellEnd"/>
            <w:r w:rsidRPr="00461382">
              <w:rPr>
                <w:b/>
                <w:bCs/>
                <w:sz w:val="20"/>
                <w:szCs w:val="20"/>
              </w:rPr>
              <w:t>)</w:t>
            </w:r>
          </w:p>
        </w:tc>
        <w:tc>
          <w:tcPr>
            <w:tcW w:w="1970" w:type="dxa"/>
            <w:vAlign w:val="center"/>
          </w:tcPr>
          <w:p w14:paraId="2DD9E18D" w14:textId="18DF36EF" w:rsidR="00F76496" w:rsidRDefault="00C6437A" w:rsidP="00F76496">
            <w:pPr>
              <w:spacing w:before="60" w:after="60"/>
              <w:rPr>
                <w:color w:val="auto"/>
                <w:sz w:val="22"/>
              </w:rPr>
            </w:pPr>
            <w:r>
              <w:rPr>
                <w:color w:val="auto"/>
                <w:sz w:val="22"/>
              </w:rPr>
              <w:t>Amy Fox</w:t>
            </w:r>
          </w:p>
        </w:tc>
        <w:tc>
          <w:tcPr>
            <w:tcW w:w="1226" w:type="dxa"/>
            <w:vAlign w:val="center"/>
          </w:tcPr>
          <w:p w14:paraId="1AAEBCEF" w14:textId="325B5966" w:rsidR="00F76496" w:rsidDel="008563A6" w:rsidRDefault="00F76496" w:rsidP="00F76496">
            <w:pPr>
              <w:spacing w:before="60" w:after="60"/>
              <w:ind w:left="567" w:hanging="567"/>
              <w:contextualSpacing/>
              <w:rPr>
                <w:sz w:val="22"/>
              </w:rPr>
            </w:pPr>
            <w:r>
              <w:rPr>
                <w:sz w:val="22"/>
              </w:rPr>
              <w:t>12:1</w:t>
            </w:r>
            <w:r w:rsidR="00577790">
              <w:rPr>
                <w:sz w:val="22"/>
              </w:rPr>
              <w:t>5</w:t>
            </w:r>
          </w:p>
        </w:tc>
      </w:tr>
      <w:tr w:rsidR="00F76496" w:rsidRPr="0043036A" w14:paraId="52043836" w14:textId="77777777" w:rsidTr="00F106A1">
        <w:tc>
          <w:tcPr>
            <w:tcW w:w="6699" w:type="dxa"/>
          </w:tcPr>
          <w:p w14:paraId="2560DC4C" w14:textId="5062343E" w:rsidR="00F76496" w:rsidRDefault="00F76496" w:rsidP="00F76496">
            <w:pPr>
              <w:numPr>
                <w:ilvl w:val="0"/>
                <w:numId w:val="16"/>
              </w:numPr>
              <w:spacing w:before="60" w:after="60"/>
              <w:ind w:left="567" w:hanging="567"/>
              <w:contextualSpacing/>
              <w:rPr>
                <w:b/>
                <w:sz w:val="22"/>
              </w:rPr>
            </w:pPr>
            <w:r w:rsidRPr="002B7C07">
              <w:rPr>
                <w:b/>
                <w:sz w:val="22"/>
              </w:rPr>
              <w:t>Auditor Review Working Group</w:t>
            </w:r>
            <w:r>
              <w:rPr>
                <w:b/>
                <w:sz w:val="22"/>
              </w:rPr>
              <w:t xml:space="preserve"> Update</w:t>
            </w:r>
          </w:p>
        </w:tc>
        <w:tc>
          <w:tcPr>
            <w:tcW w:w="1970" w:type="dxa"/>
            <w:vAlign w:val="center"/>
          </w:tcPr>
          <w:p w14:paraId="0FF021E2" w14:textId="627B0DAE" w:rsidR="00F76496" w:rsidRDefault="00F76496" w:rsidP="00F76496">
            <w:pPr>
              <w:spacing w:before="60" w:after="60"/>
              <w:rPr>
                <w:color w:val="auto"/>
                <w:sz w:val="22"/>
              </w:rPr>
            </w:pPr>
            <w:r>
              <w:rPr>
                <w:color w:val="auto"/>
                <w:sz w:val="22"/>
              </w:rPr>
              <w:t>Chair</w:t>
            </w:r>
          </w:p>
        </w:tc>
        <w:tc>
          <w:tcPr>
            <w:tcW w:w="1226" w:type="dxa"/>
            <w:vAlign w:val="center"/>
          </w:tcPr>
          <w:p w14:paraId="0A509F84" w14:textId="68A7041A" w:rsidR="00F76496" w:rsidRDefault="00F76496" w:rsidP="00F76496">
            <w:pPr>
              <w:spacing w:before="60" w:after="60"/>
              <w:ind w:left="567" w:hanging="567"/>
              <w:contextualSpacing/>
              <w:rPr>
                <w:sz w:val="22"/>
              </w:rPr>
            </w:pPr>
            <w:r>
              <w:rPr>
                <w:sz w:val="22"/>
              </w:rPr>
              <w:t>12:20</w:t>
            </w:r>
          </w:p>
        </w:tc>
      </w:tr>
      <w:tr w:rsidR="00F76496" w:rsidRPr="0043036A" w14:paraId="62313BD3" w14:textId="77777777" w:rsidTr="00E815F2">
        <w:tc>
          <w:tcPr>
            <w:tcW w:w="6699" w:type="dxa"/>
            <w:shd w:val="clear" w:color="auto" w:fill="D0CECE" w:themeFill="background2" w:themeFillShade="E6"/>
            <w:vAlign w:val="center"/>
          </w:tcPr>
          <w:p w14:paraId="7A4546C5" w14:textId="77777777" w:rsidR="00F76496" w:rsidRDefault="00F76496" w:rsidP="00F76496">
            <w:pPr>
              <w:spacing w:before="240"/>
              <w:ind w:left="720"/>
              <w:rPr>
                <w:b/>
                <w:bCs/>
                <w:sz w:val="22"/>
              </w:rPr>
            </w:pPr>
          </w:p>
          <w:p w14:paraId="4EB8F9B0" w14:textId="77777777" w:rsidR="00F76496" w:rsidRDefault="00F76496" w:rsidP="00F76496">
            <w:pPr>
              <w:spacing w:before="240"/>
              <w:ind w:left="720"/>
              <w:rPr>
                <w:b/>
                <w:bCs/>
                <w:sz w:val="22"/>
              </w:rPr>
            </w:pPr>
            <w:r>
              <w:rPr>
                <w:b/>
                <w:bCs/>
                <w:sz w:val="22"/>
              </w:rPr>
              <w:t>Lunch</w:t>
            </w:r>
          </w:p>
          <w:p w14:paraId="2C717B72" w14:textId="77777777" w:rsidR="00F76496" w:rsidRPr="00E815F2" w:rsidRDefault="00F76496" w:rsidP="00F76496">
            <w:pPr>
              <w:spacing w:before="240"/>
              <w:ind w:left="567"/>
              <w:contextualSpacing/>
              <w:rPr>
                <w:b/>
                <w:bCs/>
                <w:sz w:val="22"/>
              </w:rPr>
            </w:pPr>
          </w:p>
        </w:tc>
        <w:tc>
          <w:tcPr>
            <w:tcW w:w="1970" w:type="dxa"/>
            <w:shd w:val="clear" w:color="auto" w:fill="D0CECE" w:themeFill="background2" w:themeFillShade="E6"/>
          </w:tcPr>
          <w:p w14:paraId="1899914B" w14:textId="77777777" w:rsidR="00F76496" w:rsidRPr="00E815F2" w:rsidRDefault="00F76496" w:rsidP="00F76496">
            <w:pPr>
              <w:spacing w:before="240"/>
              <w:rPr>
                <w:b/>
                <w:bCs/>
                <w:sz w:val="22"/>
              </w:rPr>
            </w:pPr>
          </w:p>
        </w:tc>
        <w:tc>
          <w:tcPr>
            <w:tcW w:w="1226" w:type="dxa"/>
            <w:shd w:val="clear" w:color="auto" w:fill="D0CECE" w:themeFill="background2" w:themeFillShade="E6"/>
            <w:vAlign w:val="center"/>
          </w:tcPr>
          <w:p w14:paraId="5667ABA8" w14:textId="423CEDA6" w:rsidR="00F76496" w:rsidRPr="00E815F2" w:rsidRDefault="00F76496" w:rsidP="00F76496">
            <w:pPr>
              <w:spacing w:before="240"/>
              <w:ind w:left="567" w:hanging="567"/>
              <w:contextualSpacing/>
              <w:rPr>
                <w:b/>
                <w:bCs/>
                <w:sz w:val="22"/>
              </w:rPr>
            </w:pPr>
            <w:r w:rsidRPr="00E815F2">
              <w:rPr>
                <w:b/>
                <w:bCs/>
                <w:sz w:val="22"/>
              </w:rPr>
              <w:t>1</w:t>
            </w:r>
            <w:r>
              <w:rPr>
                <w:b/>
                <w:bCs/>
                <w:sz w:val="22"/>
              </w:rPr>
              <w:t>2</w:t>
            </w:r>
            <w:r w:rsidRPr="00E815F2">
              <w:rPr>
                <w:b/>
                <w:bCs/>
                <w:sz w:val="22"/>
              </w:rPr>
              <w:t>:</w:t>
            </w:r>
            <w:r>
              <w:rPr>
                <w:b/>
                <w:bCs/>
                <w:sz w:val="22"/>
              </w:rPr>
              <w:t>35</w:t>
            </w:r>
          </w:p>
        </w:tc>
      </w:tr>
      <w:tr w:rsidR="00F76496" w:rsidRPr="0043036A" w14:paraId="067F122A" w14:textId="77777777" w:rsidTr="00F106A1">
        <w:tc>
          <w:tcPr>
            <w:tcW w:w="6699" w:type="dxa"/>
          </w:tcPr>
          <w:p w14:paraId="30EB93A9" w14:textId="25743291" w:rsidR="00F76496" w:rsidRPr="00B73F4E" w:rsidRDefault="00F76496" w:rsidP="00B73F4E">
            <w:pPr>
              <w:numPr>
                <w:ilvl w:val="0"/>
                <w:numId w:val="16"/>
              </w:numPr>
              <w:spacing w:before="60" w:after="60"/>
              <w:ind w:left="567" w:hanging="567"/>
              <w:contextualSpacing/>
              <w:rPr>
                <w:b/>
                <w:sz w:val="22"/>
              </w:rPr>
            </w:pPr>
            <w:r w:rsidRPr="00B73F4E">
              <w:rPr>
                <w:b/>
                <w:sz w:val="22"/>
              </w:rPr>
              <w:t>Use of AI in audit</w:t>
            </w:r>
          </w:p>
        </w:tc>
        <w:tc>
          <w:tcPr>
            <w:tcW w:w="1970" w:type="dxa"/>
            <w:vAlign w:val="center"/>
          </w:tcPr>
          <w:p w14:paraId="0B4FFBD6" w14:textId="59031EFA" w:rsidR="00F76496" w:rsidRDefault="00403C91" w:rsidP="00F76496">
            <w:pPr>
              <w:spacing w:before="60" w:after="60"/>
              <w:rPr>
                <w:color w:val="auto"/>
                <w:sz w:val="22"/>
              </w:rPr>
            </w:pPr>
            <w:r>
              <w:rPr>
                <w:color w:val="auto"/>
                <w:sz w:val="22"/>
              </w:rPr>
              <w:t xml:space="preserve">AUASB Chair </w:t>
            </w:r>
          </w:p>
          <w:p w14:paraId="588C7F8D" w14:textId="07DBF707" w:rsidR="00F76496" w:rsidRDefault="00F76496" w:rsidP="00F76496">
            <w:pPr>
              <w:spacing w:before="60" w:after="60"/>
              <w:rPr>
                <w:color w:val="auto"/>
                <w:sz w:val="22"/>
              </w:rPr>
            </w:pPr>
            <w:r>
              <w:rPr>
                <w:color w:val="auto"/>
                <w:sz w:val="22"/>
              </w:rPr>
              <w:t>PwC</w:t>
            </w:r>
          </w:p>
        </w:tc>
        <w:tc>
          <w:tcPr>
            <w:tcW w:w="1226" w:type="dxa"/>
            <w:vAlign w:val="center"/>
          </w:tcPr>
          <w:p w14:paraId="2106372A" w14:textId="78A27E2D" w:rsidR="00F76496" w:rsidRDefault="00F76496" w:rsidP="00F76496">
            <w:pPr>
              <w:spacing w:before="60" w:after="60"/>
              <w:ind w:left="567" w:hanging="567"/>
              <w:contextualSpacing/>
              <w:rPr>
                <w:sz w:val="22"/>
              </w:rPr>
            </w:pPr>
            <w:r>
              <w:rPr>
                <w:sz w:val="22"/>
              </w:rPr>
              <w:t>13:20</w:t>
            </w:r>
          </w:p>
        </w:tc>
      </w:tr>
      <w:tr w:rsidR="00F76496" w:rsidRPr="00BF5AC3" w14:paraId="02C0EC68" w14:textId="77777777" w:rsidTr="00F106A1">
        <w:trPr>
          <w:trHeight w:val="421"/>
        </w:trPr>
        <w:tc>
          <w:tcPr>
            <w:tcW w:w="6699" w:type="dxa"/>
            <w:vAlign w:val="center"/>
          </w:tcPr>
          <w:p w14:paraId="6A7AE76B" w14:textId="77777777" w:rsidR="00F76496" w:rsidRPr="00461382" w:rsidRDefault="00F76496" w:rsidP="00F76496">
            <w:pPr>
              <w:numPr>
                <w:ilvl w:val="0"/>
                <w:numId w:val="16"/>
              </w:numPr>
              <w:spacing w:before="60" w:after="60"/>
              <w:ind w:left="567" w:hanging="567"/>
              <w:contextualSpacing/>
              <w:rPr>
                <w:bCs/>
                <w:sz w:val="22"/>
              </w:rPr>
            </w:pPr>
            <w:r w:rsidRPr="00461382">
              <w:rPr>
                <w:b/>
                <w:sz w:val="22"/>
              </w:rPr>
              <w:t>Other business</w:t>
            </w:r>
          </w:p>
        </w:tc>
        <w:tc>
          <w:tcPr>
            <w:tcW w:w="1970" w:type="dxa"/>
          </w:tcPr>
          <w:p w14:paraId="080CDA4D" w14:textId="77777777" w:rsidR="00F76496" w:rsidRDefault="00F76496" w:rsidP="00F76496">
            <w:pPr>
              <w:spacing w:before="60" w:after="60"/>
              <w:rPr>
                <w:rFonts w:ascii="Calibri" w:hAnsi="Calibri"/>
                <w:color w:val="000000"/>
                <w:sz w:val="22"/>
              </w:rPr>
            </w:pPr>
          </w:p>
        </w:tc>
        <w:tc>
          <w:tcPr>
            <w:tcW w:w="1226" w:type="dxa"/>
            <w:vAlign w:val="center"/>
          </w:tcPr>
          <w:p w14:paraId="701F7B0F" w14:textId="315D177E" w:rsidR="00F76496" w:rsidRPr="00573F4E" w:rsidRDefault="00F76496" w:rsidP="00F76496">
            <w:pPr>
              <w:spacing w:before="60" w:after="60"/>
              <w:rPr>
                <w:sz w:val="22"/>
              </w:rPr>
            </w:pPr>
            <w:r>
              <w:rPr>
                <w:sz w:val="22"/>
              </w:rPr>
              <w:t>14:20</w:t>
            </w:r>
          </w:p>
        </w:tc>
      </w:tr>
      <w:tr w:rsidR="00F76496" w:rsidRPr="00BF5AC3" w14:paraId="34870AC1" w14:textId="77777777" w:rsidTr="00F106A1">
        <w:trPr>
          <w:trHeight w:val="421"/>
        </w:trPr>
        <w:tc>
          <w:tcPr>
            <w:tcW w:w="6699" w:type="dxa"/>
            <w:vAlign w:val="center"/>
          </w:tcPr>
          <w:p w14:paraId="78F8CD8A" w14:textId="108B3C23" w:rsidR="00F76496" w:rsidRPr="00F02914" w:rsidRDefault="00F76496" w:rsidP="00F76496">
            <w:pPr>
              <w:keepNext/>
              <w:numPr>
                <w:ilvl w:val="0"/>
                <w:numId w:val="30"/>
              </w:numPr>
              <w:spacing w:before="60" w:after="60"/>
              <w:rPr>
                <w:bCs/>
                <w:sz w:val="22"/>
              </w:rPr>
            </w:pPr>
            <w:r>
              <w:rPr>
                <w:bCs/>
                <w:sz w:val="22"/>
              </w:rPr>
              <w:t>Correspondence received and sent</w:t>
            </w:r>
          </w:p>
          <w:p w14:paraId="154FFC41" w14:textId="77777777" w:rsidR="00F76496" w:rsidRPr="00F02914" w:rsidRDefault="00F76496" w:rsidP="00F76496">
            <w:pPr>
              <w:keepNext/>
              <w:numPr>
                <w:ilvl w:val="0"/>
                <w:numId w:val="30"/>
              </w:numPr>
              <w:spacing w:before="60" w:after="60"/>
              <w:rPr>
                <w:b/>
                <w:sz w:val="22"/>
              </w:rPr>
            </w:pPr>
            <w:r>
              <w:rPr>
                <w:bCs/>
                <w:sz w:val="22"/>
              </w:rPr>
              <w:t>Key action items summary</w:t>
            </w:r>
          </w:p>
          <w:p w14:paraId="1DAEDC3B" w14:textId="160D772F" w:rsidR="00F76496" w:rsidRPr="00461382" w:rsidRDefault="00F76496" w:rsidP="00F76496">
            <w:pPr>
              <w:keepNext/>
              <w:numPr>
                <w:ilvl w:val="0"/>
                <w:numId w:val="30"/>
              </w:numPr>
              <w:spacing w:before="60" w:after="60"/>
              <w:rPr>
                <w:b/>
                <w:sz w:val="22"/>
              </w:rPr>
            </w:pPr>
            <w:r>
              <w:rPr>
                <w:bCs/>
                <w:sz w:val="22"/>
              </w:rPr>
              <w:t xml:space="preserve">Next meeting: </w:t>
            </w:r>
            <w:r w:rsidRPr="00B73F4E">
              <w:rPr>
                <w:sz w:val="22"/>
              </w:rPr>
              <w:t>4 March 2026, Sydney</w:t>
            </w:r>
          </w:p>
        </w:tc>
        <w:tc>
          <w:tcPr>
            <w:tcW w:w="1970" w:type="dxa"/>
          </w:tcPr>
          <w:p w14:paraId="392088D5" w14:textId="77777777" w:rsidR="00F76496" w:rsidRDefault="00F76496" w:rsidP="00F76496">
            <w:pPr>
              <w:spacing w:before="60" w:after="60"/>
              <w:rPr>
                <w:rFonts w:ascii="Calibri" w:hAnsi="Calibri"/>
                <w:color w:val="auto"/>
                <w:sz w:val="22"/>
              </w:rPr>
            </w:pPr>
            <w:r w:rsidRPr="00F1468E">
              <w:rPr>
                <w:rFonts w:ascii="Calibri" w:hAnsi="Calibri"/>
                <w:color w:val="auto"/>
                <w:sz w:val="22"/>
              </w:rPr>
              <w:t>Chair</w:t>
            </w:r>
          </w:p>
          <w:p w14:paraId="302E2EA5" w14:textId="77777777" w:rsidR="00F76496" w:rsidRDefault="00F76496" w:rsidP="00F76496">
            <w:pPr>
              <w:spacing w:before="60" w:after="60"/>
              <w:rPr>
                <w:rFonts w:ascii="Calibri" w:hAnsi="Calibri"/>
                <w:color w:val="auto"/>
                <w:sz w:val="22"/>
              </w:rPr>
            </w:pPr>
            <w:r w:rsidRPr="00F1468E">
              <w:rPr>
                <w:rFonts w:ascii="Calibri" w:hAnsi="Calibri"/>
                <w:color w:val="auto"/>
                <w:sz w:val="22"/>
              </w:rPr>
              <w:t>Secretariat</w:t>
            </w:r>
          </w:p>
          <w:p w14:paraId="58437436" w14:textId="76C0438F" w:rsidR="00F76496" w:rsidRDefault="00F76496" w:rsidP="00F76496">
            <w:pPr>
              <w:spacing w:before="60" w:after="60"/>
              <w:rPr>
                <w:rFonts w:ascii="Calibri" w:hAnsi="Calibri"/>
                <w:color w:val="000000"/>
                <w:sz w:val="22"/>
              </w:rPr>
            </w:pPr>
            <w:r>
              <w:rPr>
                <w:rFonts w:ascii="Calibri" w:hAnsi="Calibri"/>
                <w:color w:val="auto"/>
                <w:sz w:val="22"/>
              </w:rPr>
              <w:t>Chair</w:t>
            </w:r>
          </w:p>
        </w:tc>
        <w:tc>
          <w:tcPr>
            <w:tcW w:w="1226" w:type="dxa"/>
            <w:vAlign w:val="center"/>
          </w:tcPr>
          <w:p w14:paraId="2ECE1EF9" w14:textId="77777777" w:rsidR="00F76496" w:rsidRDefault="00F76496" w:rsidP="00F76496">
            <w:pPr>
              <w:spacing w:before="60" w:after="60"/>
              <w:rPr>
                <w:sz w:val="22"/>
              </w:rPr>
            </w:pPr>
          </w:p>
        </w:tc>
      </w:tr>
      <w:tr w:rsidR="00F76496" w:rsidRPr="00BF5AC3" w14:paraId="3191523D" w14:textId="77777777" w:rsidTr="00F106A1">
        <w:tc>
          <w:tcPr>
            <w:tcW w:w="9895" w:type="dxa"/>
            <w:gridSpan w:val="3"/>
            <w:shd w:val="clear" w:color="auto" w:fill="D9D9D9" w:themeFill="background1" w:themeFillShade="D9"/>
            <w:vAlign w:val="center"/>
          </w:tcPr>
          <w:p w14:paraId="30867709" w14:textId="3A008DD8" w:rsidR="00F76496" w:rsidRPr="00461382" w:rsidRDefault="00F76496" w:rsidP="00F76496">
            <w:pPr>
              <w:pStyle w:val="ListParagraph"/>
              <w:keepNext/>
              <w:spacing w:before="60" w:after="60"/>
              <w:ind w:left="0"/>
              <w:jc w:val="center"/>
            </w:pPr>
            <w:r>
              <w:rPr>
                <w:b/>
                <w:szCs w:val="24"/>
              </w:rPr>
              <w:t>PRIVATE</w:t>
            </w:r>
            <w:r w:rsidRPr="00461382">
              <w:rPr>
                <w:b/>
                <w:szCs w:val="24"/>
              </w:rPr>
              <w:t xml:space="preserve"> SESSION</w:t>
            </w:r>
          </w:p>
        </w:tc>
      </w:tr>
      <w:tr w:rsidR="00F76496" w:rsidRPr="00BF5AC3" w14:paraId="6B23824A" w14:textId="77777777" w:rsidTr="00F106A1">
        <w:tc>
          <w:tcPr>
            <w:tcW w:w="6699" w:type="dxa"/>
            <w:shd w:val="clear" w:color="auto" w:fill="FFFFFF" w:themeFill="background1"/>
          </w:tcPr>
          <w:p w14:paraId="2F0CA9F4" w14:textId="41D7ACD4" w:rsidR="00F76496" w:rsidRPr="00461382" w:rsidRDefault="00F76496" w:rsidP="00F76496">
            <w:pPr>
              <w:pStyle w:val="ListParagraph"/>
              <w:keepNext/>
              <w:numPr>
                <w:ilvl w:val="0"/>
                <w:numId w:val="16"/>
              </w:numPr>
              <w:spacing w:before="60" w:after="60"/>
              <w:ind w:left="597" w:hanging="597"/>
              <w:rPr>
                <w:bCs/>
                <w:sz w:val="22"/>
              </w:rPr>
            </w:pPr>
            <w:r w:rsidRPr="00461382">
              <w:rPr>
                <w:b/>
                <w:sz w:val="22"/>
              </w:rPr>
              <w:t xml:space="preserve">Matters for </w:t>
            </w:r>
            <w:r>
              <w:rPr>
                <w:b/>
                <w:sz w:val="22"/>
              </w:rPr>
              <w:t>private</w:t>
            </w:r>
            <w:r w:rsidRPr="00461382">
              <w:rPr>
                <w:b/>
                <w:sz w:val="22"/>
              </w:rPr>
              <w:t xml:space="preserve"> session</w:t>
            </w:r>
          </w:p>
        </w:tc>
        <w:tc>
          <w:tcPr>
            <w:tcW w:w="1970" w:type="dxa"/>
            <w:shd w:val="clear" w:color="auto" w:fill="FFFFFF" w:themeFill="background1"/>
            <w:vAlign w:val="center"/>
          </w:tcPr>
          <w:p w14:paraId="13E0CD89" w14:textId="77777777" w:rsidR="00F76496" w:rsidRPr="00BF5AC3" w:rsidRDefault="00F76496" w:rsidP="00F76496">
            <w:pPr>
              <w:spacing w:before="60" w:after="60"/>
              <w:rPr>
                <w:rFonts w:ascii="Calibri" w:hAnsi="Calibri"/>
                <w:color w:val="000000"/>
                <w:sz w:val="22"/>
              </w:rPr>
            </w:pPr>
          </w:p>
        </w:tc>
        <w:tc>
          <w:tcPr>
            <w:tcW w:w="1226" w:type="dxa"/>
            <w:shd w:val="clear" w:color="auto" w:fill="FFFFFF" w:themeFill="background1"/>
            <w:vAlign w:val="center"/>
          </w:tcPr>
          <w:p w14:paraId="3239B6B8" w14:textId="305E33E5" w:rsidR="00F76496" w:rsidRDefault="00F76496" w:rsidP="00F76496">
            <w:pPr>
              <w:spacing w:before="60" w:after="60"/>
              <w:rPr>
                <w:sz w:val="22"/>
              </w:rPr>
            </w:pPr>
            <w:r>
              <w:rPr>
                <w:sz w:val="22"/>
              </w:rPr>
              <w:t>14:30</w:t>
            </w:r>
          </w:p>
        </w:tc>
      </w:tr>
      <w:tr w:rsidR="00F76496" w:rsidRPr="00BF5AC3" w14:paraId="70B38B05" w14:textId="77777777" w:rsidTr="00F106A1">
        <w:tc>
          <w:tcPr>
            <w:tcW w:w="6699" w:type="dxa"/>
            <w:vAlign w:val="center"/>
          </w:tcPr>
          <w:p w14:paraId="4C4A3BBB" w14:textId="642C0FAC" w:rsidR="00F76496" w:rsidRPr="0053530E" w:rsidRDefault="00F76496" w:rsidP="00F76496">
            <w:pPr>
              <w:keepNext/>
              <w:spacing w:before="60" w:after="60"/>
              <w:rPr>
                <w:b/>
                <w:sz w:val="22"/>
              </w:rPr>
            </w:pPr>
            <w:r>
              <w:rPr>
                <w:bCs/>
                <w:sz w:val="22"/>
              </w:rPr>
              <w:t xml:space="preserve">            </w:t>
            </w:r>
            <w:r w:rsidRPr="0053530E">
              <w:rPr>
                <w:b/>
                <w:sz w:val="22"/>
              </w:rPr>
              <w:t xml:space="preserve">Meeting </w:t>
            </w:r>
            <w:r>
              <w:rPr>
                <w:b/>
                <w:sz w:val="22"/>
              </w:rPr>
              <w:t>c</w:t>
            </w:r>
            <w:r w:rsidRPr="0053530E">
              <w:rPr>
                <w:b/>
                <w:sz w:val="22"/>
              </w:rPr>
              <w:t>lose</w:t>
            </w:r>
          </w:p>
        </w:tc>
        <w:tc>
          <w:tcPr>
            <w:tcW w:w="1970" w:type="dxa"/>
          </w:tcPr>
          <w:p w14:paraId="56E24FAC" w14:textId="77777777" w:rsidR="00F76496" w:rsidRPr="00BF5AC3" w:rsidRDefault="00F76496" w:rsidP="00F76496">
            <w:pPr>
              <w:spacing w:before="60" w:after="60"/>
              <w:rPr>
                <w:rFonts w:ascii="Calibri" w:hAnsi="Calibri"/>
                <w:color w:val="000000"/>
                <w:sz w:val="22"/>
              </w:rPr>
            </w:pPr>
          </w:p>
        </w:tc>
        <w:tc>
          <w:tcPr>
            <w:tcW w:w="1226" w:type="dxa"/>
            <w:vAlign w:val="center"/>
          </w:tcPr>
          <w:p w14:paraId="4317520D" w14:textId="0BF273EA" w:rsidR="00F76496" w:rsidRDefault="00F76496" w:rsidP="00F76496">
            <w:pPr>
              <w:spacing w:before="60" w:after="60"/>
              <w:rPr>
                <w:sz w:val="22"/>
              </w:rPr>
            </w:pPr>
            <w:r>
              <w:rPr>
                <w:sz w:val="22"/>
              </w:rPr>
              <w:t>15:30</w:t>
            </w:r>
          </w:p>
        </w:tc>
      </w:tr>
    </w:tbl>
    <w:p w14:paraId="5C688790" w14:textId="323BF94C" w:rsidR="007145E8" w:rsidRDefault="007145E8" w:rsidP="00027DCA">
      <w:pPr>
        <w:spacing w:before="60" w:after="60"/>
        <w:ind w:left="-142"/>
        <w:rPr>
          <w:sz w:val="22"/>
        </w:rPr>
      </w:pPr>
    </w:p>
    <w:p w14:paraId="0E821445" w14:textId="77777777" w:rsidR="00C54635" w:rsidRDefault="00C54635" w:rsidP="00027DCA">
      <w:pPr>
        <w:spacing w:before="60" w:after="60"/>
        <w:ind w:left="-142"/>
        <w:rPr>
          <w:sz w:val="22"/>
        </w:rPr>
      </w:pPr>
    </w:p>
    <w:p w14:paraId="36BC9DDA" w14:textId="77777777" w:rsidR="00C54635" w:rsidRDefault="00C54635" w:rsidP="00027DCA">
      <w:pPr>
        <w:spacing w:before="60" w:after="60"/>
        <w:ind w:left="-142"/>
        <w:rPr>
          <w:sz w:val="22"/>
        </w:rPr>
      </w:pPr>
    </w:p>
    <w:p w14:paraId="15CC49AF" w14:textId="77777777" w:rsidR="00C54635" w:rsidRDefault="00C54635" w:rsidP="00027DCA">
      <w:pPr>
        <w:spacing w:before="60" w:after="60"/>
        <w:ind w:left="-142"/>
        <w:rPr>
          <w:sz w:val="22"/>
        </w:rPr>
      </w:pPr>
    </w:p>
    <w:p w14:paraId="24AE39C7" w14:textId="77777777" w:rsidR="00C54635" w:rsidRDefault="00C54635" w:rsidP="00027DCA">
      <w:pPr>
        <w:spacing w:before="60" w:after="60"/>
        <w:ind w:left="-142"/>
        <w:rPr>
          <w:sz w:val="22"/>
        </w:rPr>
      </w:pPr>
    </w:p>
    <w:p w14:paraId="3FC40C03" w14:textId="77777777" w:rsidR="00C54635" w:rsidRDefault="00C54635" w:rsidP="00027DCA">
      <w:pPr>
        <w:spacing w:before="60" w:after="60"/>
        <w:ind w:left="-142"/>
        <w:rPr>
          <w:sz w:val="22"/>
        </w:rPr>
      </w:pPr>
    </w:p>
    <w:p w14:paraId="286D1746" w14:textId="77777777" w:rsidR="00C54635" w:rsidRDefault="00C54635" w:rsidP="00027DCA">
      <w:pPr>
        <w:spacing w:before="60" w:after="60"/>
        <w:ind w:left="-142"/>
        <w:rPr>
          <w:sz w:val="22"/>
        </w:rPr>
      </w:pPr>
    </w:p>
    <w:p w14:paraId="59771A3D" w14:textId="77777777" w:rsidR="00C54635" w:rsidRDefault="00C54635" w:rsidP="00027DCA">
      <w:pPr>
        <w:spacing w:before="60" w:after="60"/>
        <w:ind w:left="-142"/>
        <w:rPr>
          <w:sz w:val="22"/>
        </w:rPr>
      </w:pPr>
    </w:p>
    <w:p w14:paraId="49B57330" w14:textId="77777777" w:rsidR="00C54635" w:rsidRDefault="00C54635" w:rsidP="00027DCA">
      <w:pPr>
        <w:spacing w:before="60" w:after="60"/>
        <w:ind w:left="-142"/>
        <w:rPr>
          <w:sz w:val="22"/>
        </w:rPr>
      </w:pPr>
    </w:p>
    <w:p w14:paraId="3808F833" w14:textId="77777777" w:rsidR="00F44706" w:rsidRDefault="00F44706" w:rsidP="00027DCA">
      <w:pPr>
        <w:spacing w:before="60" w:after="60"/>
        <w:ind w:left="-142"/>
        <w:rPr>
          <w:sz w:val="22"/>
        </w:rPr>
      </w:pPr>
    </w:p>
    <w:p w14:paraId="1F5B48BE" w14:textId="77777777" w:rsidR="00F44706" w:rsidRDefault="00F44706" w:rsidP="00027DCA">
      <w:pPr>
        <w:spacing w:before="60" w:after="60"/>
        <w:ind w:left="-142"/>
        <w:rPr>
          <w:sz w:val="22"/>
        </w:rPr>
      </w:pPr>
    </w:p>
    <w:p w14:paraId="506504B0" w14:textId="10A64082" w:rsidR="00F44706" w:rsidRDefault="00F44706" w:rsidP="00027DCA">
      <w:pPr>
        <w:spacing w:before="60" w:after="60"/>
        <w:ind w:left="-142"/>
        <w:rPr>
          <w:sz w:val="22"/>
        </w:rPr>
      </w:pPr>
    </w:p>
    <w:p w14:paraId="38C7AA5A" w14:textId="77777777" w:rsidR="0007564B" w:rsidRDefault="0007564B" w:rsidP="00027DCA">
      <w:pPr>
        <w:spacing w:before="60" w:after="60"/>
        <w:ind w:left="-142"/>
        <w:rPr>
          <w:sz w:val="22"/>
        </w:rPr>
      </w:pPr>
    </w:p>
    <w:p w14:paraId="7C8BA149" w14:textId="77777777" w:rsidR="00F44706" w:rsidRDefault="00F44706" w:rsidP="00027DCA">
      <w:pPr>
        <w:spacing w:before="60" w:after="60"/>
        <w:ind w:left="-142"/>
        <w:rPr>
          <w:sz w:val="22"/>
        </w:rPr>
      </w:pPr>
    </w:p>
    <w:p w14:paraId="7EF923F3" w14:textId="77777777" w:rsidR="00F44706" w:rsidRDefault="00F44706" w:rsidP="00027DCA">
      <w:pPr>
        <w:spacing w:before="60" w:after="60"/>
        <w:ind w:left="-142"/>
        <w:rPr>
          <w:sz w:val="22"/>
        </w:rPr>
      </w:pPr>
    </w:p>
    <w:p w14:paraId="0D208250" w14:textId="77777777" w:rsidR="00C54635" w:rsidRDefault="00C54635" w:rsidP="00027DCA">
      <w:pPr>
        <w:spacing w:before="60" w:after="60"/>
        <w:ind w:left="-142"/>
        <w:rPr>
          <w:sz w:val="22"/>
        </w:rPr>
      </w:pPr>
    </w:p>
    <w:p w14:paraId="22810C6B" w14:textId="77777777" w:rsidR="00BB3D15" w:rsidRDefault="00BB3D15" w:rsidP="00027DCA">
      <w:pPr>
        <w:spacing w:before="60" w:after="60"/>
        <w:ind w:left="-142"/>
        <w:rPr>
          <w:sz w:val="22"/>
        </w:rPr>
      </w:pPr>
    </w:p>
    <w:p w14:paraId="1CE11EBE" w14:textId="77777777" w:rsidR="00B73F4E" w:rsidRDefault="00B73F4E" w:rsidP="00027DCA">
      <w:pPr>
        <w:spacing w:before="60" w:after="60"/>
        <w:ind w:left="-142"/>
        <w:rPr>
          <w:sz w:val="22"/>
        </w:rPr>
      </w:pPr>
    </w:p>
    <w:p w14:paraId="5AC244CC" w14:textId="77777777" w:rsidR="00B73F4E" w:rsidRDefault="00B73F4E" w:rsidP="00027DCA">
      <w:pPr>
        <w:spacing w:before="60" w:after="60"/>
        <w:ind w:left="-142"/>
        <w:rPr>
          <w:sz w:val="22"/>
        </w:rPr>
      </w:pPr>
    </w:p>
    <w:p w14:paraId="564122B3" w14:textId="77777777" w:rsidR="00B73F4E" w:rsidRDefault="00B73F4E" w:rsidP="00027DCA">
      <w:pPr>
        <w:spacing w:before="60" w:after="60"/>
        <w:ind w:left="-142"/>
        <w:rPr>
          <w:sz w:val="22"/>
        </w:rPr>
      </w:pPr>
    </w:p>
    <w:p w14:paraId="0A41D8C4" w14:textId="77777777" w:rsidR="00BB3D15" w:rsidRDefault="00BB3D15" w:rsidP="00027DCA">
      <w:pPr>
        <w:spacing w:before="60" w:after="60"/>
        <w:ind w:left="-142"/>
        <w:rPr>
          <w:sz w:val="22"/>
        </w:rPr>
      </w:pPr>
    </w:p>
    <w:p w14:paraId="3D4EE788" w14:textId="12401099" w:rsidR="00303B69" w:rsidRDefault="00303B69" w:rsidP="00303B69">
      <w:pPr>
        <w:pStyle w:val="Heading1"/>
        <w:tabs>
          <w:tab w:val="right" w:pos="9072"/>
        </w:tabs>
        <w:spacing w:before="0" w:after="120"/>
        <w:ind w:hanging="142"/>
        <w:jc w:val="left"/>
        <w:rPr>
          <w:color w:val="595959" w:themeColor="text1" w:themeTint="A6"/>
          <w:sz w:val="36"/>
          <w:szCs w:val="36"/>
        </w:rPr>
      </w:pPr>
      <w:r>
        <w:rPr>
          <w:color w:val="595959" w:themeColor="text1" w:themeTint="A6"/>
          <w:sz w:val="36"/>
          <w:szCs w:val="36"/>
        </w:rPr>
        <w:t>OUR PURPOSE</w:t>
      </w:r>
    </w:p>
    <w:p w14:paraId="1248AB1F" w14:textId="4B21A65A" w:rsidR="002D46D9" w:rsidRDefault="002D46D9" w:rsidP="00027DCA">
      <w:pPr>
        <w:spacing w:before="60" w:after="60"/>
        <w:ind w:left="-142"/>
        <w:rPr>
          <w:sz w:val="22"/>
        </w:rPr>
      </w:pPr>
    </w:p>
    <w:p w14:paraId="5B08066E" w14:textId="038E682D" w:rsidR="000749E3" w:rsidRPr="000749E3" w:rsidRDefault="00303B69" w:rsidP="00D61B5E">
      <w:pPr>
        <w:spacing w:before="60" w:after="60"/>
        <w:ind w:left="-142"/>
        <w:rPr>
          <w:rFonts w:cstheme="minorHAnsi"/>
          <w:sz w:val="22"/>
        </w:rPr>
      </w:pPr>
      <w:r w:rsidRPr="00303B69">
        <w:rPr>
          <w:rFonts w:cstheme="minorHAnsi"/>
          <w:sz w:val="22"/>
        </w:rPr>
        <w:t>The</w:t>
      </w:r>
      <w:r>
        <w:rPr>
          <w:rFonts w:cstheme="minorHAnsi"/>
          <w:sz w:val="22"/>
        </w:rPr>
        <w:t xml:space="preserve"> FRC oversees</w:t>
      </w:r>
      <w:r w:rsidRPr="00303B69">
        <w:rPr>
          <w:rFonts w:cstheme="minorHAnsi"/>
          <w:sz w:val="22"/>
        </w:rPr>
        <w:t xml:space="preserve"> the effectiveness of the financial reporting framework in Australia.</w:t>
      </w:r>
      <w:r w:rsidR="00D61B5E">
        <w:rPr>
          <w:rFonts w:cstheme="minorHAnsi"/>
          <w:sz w:val="22"/>
        </w:rPr>
        <w:t xml:space="preserve"> Its</w:t>
      </w:r>
      <w:r w:rsidR="00CD4B4E" w:rsidRPr="000749E3">
        <w:rPr>
          <w:rFonts w:cstheme="minorHAnsi"/>
          <w:sz w:val="22"/>
        </w:rPr>
        <w:t xml:space="preserve"> </w:t>
      </w:r>
      <w:r w:rsidRPr="000749E3">
        <w:rPr>
          <w:rFonts w:cstheme="minorHAnsi"/>
          <w:sz w:val="22"/>
        </w:rPr>
        <w:t>key functions include</w:t>
      </w:r>
      <w:r w:rsidR="000749E3" w:rsidRPr="000749E3">
        <w:rPr>
          <w:rFonts w:cstheme="minorHAnsi"/>
          <w:sz w:val="22"/>
        </w:rPr>
        <w:t>:</w:t>
      </w:r>
    </w:p>
    <w:p w14:paraId="24FAE468" w14:textId="138957E1" w:rsidR="000749E3" w:rsidRDefault="00303B69" w:rsidP="000749E3">
      <w:pPr>
        <w:pStyle w:val="ListParagraph"/>
        <w:numPr>
          <w:ilvl w:val="0"/>
          <w:numId w:val="25"/>
        </w:numPr>
        <w:spacing w:before="60" w:after="60"/>
        <w:rPr>
          <w:rFonts w:cstheme="minorHAnsi"/>
          <w:sz w:val="22"/>
        </w:rPr>
      </w:pPr>
      <w:r w:rsidRPr="000749E3">
        <w:rPr>
          <w:rFonts w:cstheme="minorHAnsi"/>
          <w:sz w:val="22"/>
        </w:rPr>
        <w:t xml:space="preserve"> the oversight of the accounting</w:t>
      </w:r>
      <w:r w:rsidR="00B73B32">
        <w:rPr>
          <w:rFonts w:cstheme="minorHAnsi"/>
          <w:sz w:val="22"/>
        </w:rPr>
        <w:t xml:space="preserve"> and</w:t>
      </w:r>
      <w:r w:rsidRPr="000749E3">
        <w:rPr>
          <w:rFonts w:cstheme="minorHAnsi"/>
          <w:sz w:val="22"/>
        </w:rPr>
        <w:t xml:space="preserve"> auditing standards setting processes for the public and private </w:t>
      </w:r>
      <w:proofErr w:type="gramStart"/>
      <w:r w:rsidRPr="000749E3">
        <w:rPr>
          <w:rFonts w:cstheme="minorHAnsi"/>
          <w:sz w:val="22"/>
        </w:rPr>
        <w:t>sectors</w:t>
      </w:r>
      <w:r w:rsidR="000749E3">
        <w:rPr>
          <w:rFonts w:cstheme="minorHAnsi"/>
          <w:sz w:val="22"/>
        </w:rPr>
        <w:t>;</w:t>
      </w:r>
      <w:proofErr w:type="gramEnd"/>
    </w:p>
    <w:p w14:paraId="097C6C87" w14:textId="271C4E23" w:rsidR="000749E3" w:rsidRDefault="00303B69" w:rsidP="000749E3">
      <w:pPr>
        <w:pStyle w:val="ListParagraph"/>
        <w:numPr>
          <w:ilvl w:val="0"/>
          <w:numId w:val="25"/>
        </w:numPr>
        <w:spacing w:before="60" w:after="60"/>
        <w:rPr>
          <w:rFonts w:cstheme="minorHAnsi"/>
          <w:sz w:val="22"/>
        </w:rPr>
      </w:pPr>
      <w:r w:rsidRPr="000749E3">
        <w:rPr>
          <w:rFonts w:cstheme="minorHAnsi"/>
          <w:sz w:val="22"/>
        </w:rPr>
        <w:t>providing strategic advice in relation to the quality of audits conducted by Australian auditors</w:t>
      </w:r>
      <w:r w:rsidR="000749E3">
        <w:rPr>
          <w:rFonts w:cstheme="minorHAnsi"/>
          <w:sz w:val="22"/>
        </w:rPr>
        <w:t>;</w:t>
      </w:r>
      <w:r w:rsidRPr="000749E3">
        <w:rPr>
          <w:rFonts w:cstheme="minorHAnsi"/>
          <w:sz w:val="22"/>
        </w:rPr>
        <w:t xml:space="preserve"> and</w:t>
      </w:r>
    </w:p>
    <w:p w14:paraId="30662DF5" w14:textId="055C3E74" w:rsidR="00303B69" w:rsidRPr="000749E3" w:rsidRDefault="00303B69" w:rsidP="000749E3">
      <w:pPr>
        <w:pStyle w:val="ListParagraph"/>
        <w:numPr>
          <w:ilvl w:val="0"/>
          <w:numId w:val="25"/>
        </w:numPr>
        <w:spacing w:before="60" w:after="60"/>
        <w:rPr>
          <w:rFonts w:cstheme="minorHAnsi"/>
          <w:sz w:val="22"/>
        </w:rPr>
      </w:pPr>
      <w:r w:rsidRPr="000749E3">
        <w:rPr>
          <w:rFonts w:cstheme="minorHAnsi"/>
          <w:sz w:val="22"/>
        </w:rPr>
        <w:t>advising the Minister on these and related matters to the extent that they affect the financial reporting framework in Australia.</w:t>
      </w:r>
    </w:p>
    <w:p w14:paraId="689642FC" w14:textId="77777777" w:rsidR="000749E3" w:rsidRDefault="000749E3" w:rsidP="00303B69">
      <w:pPr>
        <w:spacing w:before="60" w:after="60"/>
        <w:ind w:left="-142"/>
        <w:rPr>
          <w:rFonts w:cstheme="minorHAnsi"/>
          <w:sz w:val="22"/>
        </w:rPr>
      </w:pPr>
    </w:p>
    <w:p w14:paraId="5AFDDB75" w14:textId="636B2AF9" w:rsidR="00303B69" w:rsidRPr="00303B69" w:rsidRDefault="00303B69" w:rsidP="00303B69">
      <w:pPr>
        <w:spacing w:before="60" w:after="60"/>
        <w:ind w:left="-142"/>
        <w:rPr>
          <w:rFonts w:cstheme="minorHAnsi"/>
          <w:sz w:val="22"/>
        </w:rPr>
      </w:pPr>
      <w:r w:rsidRPr="00303B69">
        <w:rPr>
          <w:rFonts w:cstheme="minorHAnsi"/>
          <w:sz w:val="22"/>
        </w:rPr>
        <w:t xml:space="preserve">The FRC </w:t>
      </w:r>
      <w:r w:rsidR="000749E3">
        <w:rPr>
          <w:rFonts w:cstheme="minorHAnsi"/>
          <w:sz w:val="22"/>
        </w:rPr>
        <w:t xml:space="preserve">also </w:t>
      </w:r>
      <w:r w:rsidRPr="00303B69">
        <w:rPr>
          <w:rFonts w:cstheme="minorHAnsi"/>
          <w:sz w:val="22"/>
        </w:rPr>
        <w:t>monitors the development of international accounting</w:t>
      </w:r>
      <w:r w:rsidR="00F35742">
        <w:rPr>
          <w:rFonts w:cstheme="minorHAnsi"/>
          <w:sz w:val="22"/>
        </w:rPr>
        <w:t xml:space="preserve"> and</w:t>
      </w:r>
      <w:r w:rsidRPr="00303B69">
        <w:rPr>
          <w:rFonts w:cstheme="minorHAnsi"/>
          <w:sz w:val="22"/>
        </w:rPr>
        <w:t xml:space="preserve"> auditing</w:t>
      </w:r>
      <w:r w:rsidR="00212D71">
        <w:rPr>
          <w:rFonts w:cstheme="minorHAnsi"/>
          <w:sz w:val="22"/>
        </w:rPr>
        <w:t xml:space="preserve"> </w:t>
      </w:r>
      <w:r w:rsidRPr="00303B69">
        <w:rPr>
          <w:rFonts w:cstheme="minorHAnsi"/>
          <w:sz w:val="22"/>
        </w:rPr>
        <w:t>standards, further</w:t>
      </w:r>
      <w:r w:rsidR="00B73B32">
        <w:rPr>
          <w:rFonts w:cstheme="minorHAnsi"/>
          <w:sz w:val="22"/>
        </w:rPr>
        <w:t>s</w:t>
      </w:r>
      <w:r w:rsidRPr="00303B69">
        <w:rPr>
          <w:rFonts w:cstheme="minorHAnsi"/>
          <w:sz w:val="22"/>
        </w:rPr>
        <w:t xml:space="preserve"> the development of a single set of accounting and auditing standards for worldwide use and promotes the adoption of these standards.</w:t>
      </w:r>
    </w:p>
    <w:p w14:paraId="2891B306" w14:textId="77777777" w:rsidR="00303B69" w:rsidRDefault="00303B69" w:rsidP="00027DCA">
      <w:pPr>
        <w:spacing w:before="60" w:after="60"/>
        <w:ind w:left="-142"/>
        <w:rPr>
          <w:sz w:val="22"/>
        </w:rPr>
      </w:pPr>
    </w:p>
    <w:p w14:paraId="5B6ED757" w14:textId="77777777" w:rsidR="000F7A68" w:rsidRDefault="000F7A68" w:rsidP="00027DCA">
      <w:pPr>
        <w:spacing w:before="60" w:after="60"/>
        <w:ind w:left="-142"/>
        <w:rPr>
          <w:sz w:val="22"/>
        </w:rPr>
      </w:pPr>
    </w:p>
    <w:p w14:paraId="5532537A" w14:textId="77777777" w:rsidR="000F7A68" w:rsidRDefault="000F7A68" w:rsidP="00027DCA">
      <w:pPr>
        <w:spacing w:before="60" w:after="60"/>
        <w:ind w:left="-142"/>
        <w:rPr>
          <w:sz w:val="22"/>
        </w:rPr>
      </w:pPr>
    </w:p>
    <w:p w14:paraId="115A4BFA" w14:textId="77777777" w:rsidR="000F7A68" w:rsidRDefault="000F7A68" w:rsidP="00027DCA">
      <w:pPr>
        <w:spacing w:before="60" w:after="60"/>
        <w:ind w:left="-142"/>
        <w:rPr>
          <w:sz w:val="22"/>
        </w:rPr>
      </w:pPr>
    </w:p>
    <w:p w14:paraId="2F71FC05" w14:textId="77777777" w:rsidR="000F7A68" w:rsidRDefault="000F7A68" w:rsidP="00027DCA">
      <w:pPr>
        <w:spacing w:before="60" w:after="60"/>
        <w:ind w:left="-142"/>
        <w:rPr>
          <w:sz w:val="22"/>
        </w:rPr>
      </w:pPr>
    </w:p>
    <w:p w14:paraId="5E7CF988" w14:textId="77777777" w:rsidR="000F7A68" w:rsidRDefault="000F7A68" w:rsidP="00027DCA">
      <w:pPr>
        <w:spacing w:before="60" w:after="60"/>
        <w:ind w:left="-142"/>
        <w:rPr>
          <w:sz w:val="22"/>
        </w:rPr>
      </w:pPr>
    </w:p>
    <w:p w14:paraId="20BF6879" w14:textId="77777777" w:rsidR="000F7A68" w:rsidRDefault="000F7A68" w:rsidP="00027DCA">
      <w:pPr>
        <w:spacing w:before="60" w:after="60"/>
        <w:ind w:left="-142"/>
        <w:rPr>
          <w:sz w:val="22"/>
        </w:rPr>
      </w:pPr>
    </w:p>
    <w:p w14:paraId="2A8054A6" w14:textId="77777777" w:rsidR="000F7A68" w:rsidRDefault="000F7A68" w:rsidP="00027DCA">
      <w:pPr>
        <w:spacing w:before="60" w:after="60"/>
        <w:ind w:left="-142"/>
        <w:rPr>
          <w:sz w:val="22"/>
        </w:rPr>
      </w:pPr>
    </w:p>
    <w:p w14:paraId="5720C608" w14:textId="77777777" w:rsidR="000F7A68" w:rsidRDefault="000F7A68" w:rsidP="00027DCA">
      <w:pPr>
        <w:spacing w:before="60" w:after="60"/>
        <w:ind w:left="-142"/>
        <w:rPr>
          <w:sz w:val="22"/>
        </w:rPr>
      </w:pPr>
    </w:p>
    <w:p w14:paraId="59E9C393" w14:textId="77777777" w:rsidR="000F7A68" w:rsidRDefault="000F7A68" w:rsidP="00027DCA">
      <w:pPr>
        <w:spacing w:before="60" w:after="60"/>
        <w:ind w:left="-142"/>
        <w:rPr>
          <w:sz w:val="22"/>
        </w:rPr>
      </w:pPr>
    </w:p>
    <w:p w14:paraId="51101885" w14:textId="77777777" w:rsidR="000F7A68" w:rsidRDefault="000F7A68" w:rsidP="00027DCA">
      <w:pPr>
        <w:spacing w:before="60" w:after="60"/>
        <w:ind w:left="-142"/>
        <w:rPr>
          <w:sz w:val="22"/>
        </w:rPr>
      </w:pPr>
    </w:p>
    <w:p w14:paraId="43065034" w14:textId="77777777" w:rsidR="000F7A68" w:rsidRDefault="000F7A68" w:rsidP="00027DCA">
      <w:pPr>
        <w:spacing w:before="60" w:after="60"/>
        <w:ind w:left="-142"/>
        <w:rPr>
          <w:sz w:val="22"/>
        </w:rPr>
      </w:pPr>
    </w:p>
    <w:p w14:paraId="7AF9BC1F" w14:textId="77777777" w:rsidR="000F7A68" w:rsidRDefault="000F7A68" w:rsidP="00027DCA">
      <w:pPr>
        <w:spacing w:before="60" w:after="60"/>
        <w:ind w:left="-142"/>
        <w:rPr>
          <w:sz w:val="22"/>
        </w:rPr>
      </w:pPr>
    </w:p>
    <w:p w14:paraId="3D8D9A84" w14:textId="77777777" w:rsidR="000F7A68" w:rsidRDefault="000F7A68" w:rsidP="00027DCA">
      <w:pPr>
        <w:spacing w:before="60" w:after="60"/>
        <w:ind w:left="-142"/>
        <w:rPr>
          <w:sz w:val="22"/>
        </w:rPr>
      </w:pPr>
    </w:p>
    <w:p w14:paraId="13D6F865" w14:textId="77777777" w:rsidR="000F7A68" w:rsidRDefault="000F7A68" w:rsidP="00027DCA">
      <w:pPr>
        <w:spacing w:before="60" w:after="60"/>
        <w:ind w:left="-142"/>
        <w:rPr>
          <w:sz w:val="22"/>
        </w:rPr>
      </w:pPr>
    </w:p>
    <w:p w14:paraId="66D4B94A" w14:textId="77777777" w:rsidR="000F7A68" w:rsidRDefault="000F7A68" w:rsidP="00027DCA">
      <w:pPr>
        <w:spacing w:before="60" w:after="60"/>
        <w:ind w:left="-142"/>
        <w:rPr>
          <w:sz w:val="22"/>
        </w:rPr>
      </w:pPr>
    </w:p>
    <w:p w14:paraId="56C37A70" w14:textId="77777777" w:rsidR="000F7A68" w:rsidRDefault="000F7A68" w:rsidP="00027DCA">
      <w:pPr>
        <w:spacing w:before="60" w:after="60"/>
        <w:ind w:left="-142"/>
        <w:rPr>
          <w:sz w:val="22"/>
        </w:rPr>
      </w:pPr>
    </w:p>
    <w:p w14:paraId="552106D0" w14:textId="77777777" w:rsidR="000F7A68" w:rsidRDefault="000F7A68" w:rsidP="00027DCA">
      <w:pPr>
        <w:spacing w:before="60" w:after="60"/>
        <w:ind w:left="-142"/>
        <w:rPr>
          <w:sz w:val="22"/>
        </w:rPr>
      </w:pPr>
    </w:p>
    <w:p w14:paraId="3AC7A194" w14:textId="77777777" w:rsidR="005E436E" w:rsidRDefault="005E436E" w:rsidP="00C74D44">
      <w:pPr>
        <w:spacing w:before="60" w:after="60"/>
        <w:rPr>
          <w:sz w:val="22"/>
        </w:rPr>
      </w:pPr>
    </w:p>
    <w:p w14:paraId="42B1F2BF" w14:textId="77777777" w:rsidR="00406415" w:rsidRPr="00341C73" w:rsidRDefault="00406415" w:rsidP="00406415">
      <w:pPr>
        <w:pStyle w:val="Heading1"/>
        <w:tabs>
          <w:tab w:val="right" w:pos="9072"/>
        </w:tabs>
        <w:spacing w:before="0" w:after="0"/>
        <w:jc w:val="right"/>
        <w:rPr>
          <w:color w:val="595959" w:themeColor="text1" w:themeTint="A6"/>
          <w:sz w:val="36"/>
          <w:szCs w:val="36"/>
        </w:rPr>
      </w:pPr>
      <w:r>
        <w:rPr>
          <w:color w:val="595959" w:themeColor="text1" w:themeTint="A6"/>
          <w:sz w:val="36"/>
          <w:szCs w:val="36"/>
        </w:rPr>
        <w:t>Item 1b</w:t>
      </w:r>
    </w:p>
    <w:p w14:paraId="3FBA5A62" w14:textId="77777777" w:rsidR="00406415" w:rsidRPr="00A12E32" w:rsidRDefault="00406415" w:rsidP="00406415">
      <w:pPr>
        <w:pStyle w:val="Heading1"/>
        <w:tabs>
          <w:tab w:val="right" w:pos="9072"/>
        </w:tabs>
        <w:spacing w:before="0" w:after="0"/>
        <w:jc w:val="right"/>
        <w:rPr>
          <w:color w:val="595959" w:themeColor="text1" w:themeTint="A6"/>
          <w:sz w:val="32"/>
          <w:szCs w:val="32"/>
        </w:rPr>
      </w:pPr>
      <w:bookmarkStart w:id="0" w:name="_Hlk63937345"/>
      <w:r>
        <w:rPr>
          <w:color w:val="595959" w:themeColor="text1" w:themeTint="A6"/>
          <w:sz w:val="32"/>
          <w:szCs w:val="32"/>
        </w:rPr>
        <w:t>10 December 2025</w:t>
      </w:r>
    </w:p>
    <w:bookmarkEnd w:id="0"/>
    <w:p w14:paraId="6B2A4900" w14:textId="77777777" w:rsidR="00406415" w:rsidRPr="009F30A0" w:rsidRDefault="00406415" w:rsidP="00406415">
      <w:pPr>
        <w:pStyle w:val="Heading2-ReportTitle"/>
        <w:spacing w:before="40" w:after="40"/>
        <w:rPr>
          <w:caps w:val="0"/>
          <w:smallCaps/>
          <w:szCs w:val="36"/>
        </w:rPr>
      </w:pPr>
      <w:r>
        <w:rPr>
          <w:caps w:val="0"/>
          <w:smallCaps/>
          <w:szCs w:val="36"/>
        </w:rPr>
        <w:t>Attendees and Apologies</w:t>
      </w:r>
    </w:p>
    <w:p w14:paraId="503F7850" w14:textId="77777777" w:rsidR="00406415" w:rsidRDefault="00406415" w:rsidP="00406415">
      <w:pPr>
        <w:spacing w:before="40" w:after="40"/>
      </w:pPr>
    </w:p>
    <w:p w14:paraId="2DF783E2" w14:textId="77777777" w:rsidR="00406415" w:rsidRPr="000368F3" w:rsidRDefault="00406415" w:rsidP="00406415">
      <w:pPr>
        <w:spacing w:before="40" w:after="40"/>
      </w:pPr>
      <w:r>
        <w:t xml:space="preserve">The attendees and apologies for this meeting are listed below. </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Pr>
      <w:tblGrid>
        <w:gridCol w:w="9060"/>
      </w:tblGrid>
      <w:tr w:rsidR="00406415" w14:paraId="628396E2" w14:textId="77777777" w:rsidTr="00B766BE">
        <w:tc>
          <w:tcPr>
            <w:tcW w:w="9060" w:type="dxa"/>
            <w:shd w:val="clear" w:color="auto" w:fill="E1F0FF"/>
          </w:tcPr>
          <w:p w14:paraId="0B8B4162" w14:textId="77777777" w:rsidR="00406415" w:rsidRPr="00341C73" w:rsidRDefault="00406415" w:rsidP="00B766BE">
            <w:pPr>
              <w:pStyle w:val="Heading2-Recommendation"/>
              <w:spacing w:before="40" w:after="40"/>
            </w:pPr>
            <w:r w:rsidRPr="00341C73">
              <w:t>a</w:t>
            </w:r>
            <w:r>
              <w:t>c</w:t>
            </w:r>
            <w:r w:rsidRPr="00341C73">
              <w:t>tion</w:t>
            </w:r>
          </w:p>
          <w:p w14:paraId="7857FCA1" w14:textId="77777777" w:rsidR="00406415" w:rsidRPr="00341C73" w:rsidRDefault="00406415" w:rsidP="00B766BE">
            <w:pPr>
              <w:pStyle w:val="Recommendation-Bullets"/>
              <w:spacing w:before="40" w:after="40"/>
            </w:pPr>
            <w:r>
              <w:t xml:space="preserve">FRC to note. </w:t>
            </w:r>
          </w:p>
        </w:tc>
      </w:tr>
    </w:tbl>
    <w:p w14:paraId="6D40599B" w14:textId="77777777" w:rsidR="00406415" w:rsidRPr="00B07050" w:rsidRDefault="00406415" w:rsidP="00406415">
      <w:pPr>
        <w:spacing w:after="0"/>
        <w:rPr>
          <w:sz w:val="20"/>
          <w:szCs w:val="20"/>
        </w:rPr>
      </w:pPr>
    </w:p>
    <w:tbl>
      <w:tblPr>
        <w:tblStyle w:val="TableGrid1"/>
        <w:tblW w:w="0" w:type="auto"/>
        <w:tblInd w:w="-5" w:type="dxa"/>
        <w:tblLook w:val="04A0" w:firstRow="1" w:lastRow="0" w:firstColumn="1" w:lastColumn="0" w:noHBand="0" w:noVBand="1"/>
      </w:tblPr>
      <w:tblGrid>
        <w:gridCol w:w="4532"/>
        <w:gridCol w:w="4533"/>
      </w:tblGrid>
      <w:tr w:rsidR="00406415" w:rsidRPr="003725F7" w14:paraId="06207192" w14:textId="77777777" w:rsidTr="00B766BE">
        <w:trPr>
          <w:tblHeader/>
        </w:trPr>
        <w:tc>
          <w:tcPr>
            <w:tcW w:w="4532" w:type="dxa"/>
            <w:shd w:val="clear" w:color="auto" w:fill="F2F2F2" w:themeFill="background1" w:themeFillShade="F2"/>
          </w:tcPr>
          <w:p w14:paraId="58BA72AA" w14:textId="77777777" w:rsidR="00406415" w:rsidRPr="003725F7" w:rsidRDefault="00406415" w:rsidP="00B766BE">
            <w:pPr>
              <w:spacing w:after="0"/>
              <w:rPr>
                <w:rFonts w:ascii="Calibri" w:eastAsia="Calibri" w:hAnsi="Calibri" w:cs="Times New Roman"/>
                <w:b/>
                <w:color w:val="000000"/>
                <w:sz w:val="22"/>
              </w:rPr>
            </w:pPr>
            <w:r w:rsidRPr="003725F7">
              <w:rPr>
                <w:rFonts w:ascii="Calibri" w:eastAsia="Calibri" w:hAnsi="Calibri" w:cs="Times New Roman"/>
                <w:b/>
                <w:color w:val="000000"/>
                <w:sz w:val="22"/>
              </w:rPr>
              <w:t>Participant</w:t>
            </w:r>
            <w:r>
              <w:rPr>
                <w:rFonts w:ascii="Calibri" w:eastAsia="Calibri" w:hAnsi="Calibri" w:cs="Times New Roman"/>
                <w:b/>
                <w:color w:val="000000"/>
                <w:sz w:val="22"/>
              </w:rPr>
              <w:t>s – FRC members</w:t>
            </w:r>
          </w:p>
        </w:tc>
        <w:tc>
          <w:tcPr>
            <w:tcW w:w="4533" w:type="dxa"/>
            <w:shd w:val="clear" w:color="auto" w:fill="F2F2F2" w:themeFill="background1" w:themeFillShade="F2"/>
          </w:tcPr>
          <w:p w14:paraId="03CDB835" w14:textId="77777777" w:rsidR="00406415" w:rsidRPr="003725F7" w:rsidRDefault="00406415" w:rsidP="00B766BE">
            <w:pPr>
              <w:spacing w:after="0"/>
              <w:rPr>
                <w:rFonts w:ascii="Calibri" w:eastAsia="Calibri" w:hAnsi="Calibri" w:cs="Times New Roman"/>
                <w:b/>
                <w:color w:val="000000"/>
                <w:sz w:val="22"/>
              </w:rPr>
            </w:pPr>
            <w:r w:rsidRPr="003725F7">
              <w:rPr>
                <w:rFonts w:ascii="Calibri" w:eastAsia="Calibri" w:hAnsi="Calibri" w:cs="Times New Roman"/>
                <w:b/>
                <w:color w:val="000000"/>
                <w:sz w:val="22"/>
              </w:rPr>
              <w:t>Organisation</w:t>
            </w:r>
          </w:p>
        </w:tc>
      </w:tr>
      <w:tr w:rsidR="00406415" w:rsidRPr="003725F7" w14:paraId="7CF81509" w14:textId="77777777" w:rsidTr="00B766BE">
        <w:tc>
          <w:tcPr>
            <w:tcW w:w="4532" w:type="dxa"/>
          </w:tcPr>
          <w:p w14:paraId="25B196E0" w14:textId="77777777" w:rsidR="00406415" w:rsidRPr="003725F7"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 xml:space="preserve">Andrew Mills </w:t>
            </w:r>
          </w:p>
        </w:tc>
        <w:tc>
          <w:tcPr>
            <w:tcW w:w="4533" w:type="dxa"/>
          </w:tcPr>
          <w:p w14:paraId="28F5E8FE" w14:textId="77777777" w:rsidR="00406415" w:rsidRPr="003725F7" w:rsidRDefault="00406415" w:rsidP="00B766BE">
            <w:pPr>
              <w:spacing w:after="0"/>
              <w:rPr>
                <w:rFonts w:ascii="Calibri" w:eastAsia="Calibri" w:hAnsi="Calibri" w:cs="Times New Roman"/>
                <w:color w:val="000000"/>
                <w:sz w:val="22"/>
              </w:rPr>
            </w:pPr>
            <w:r w:rsidRPr="00115EEF">
              <w:rPr>
                <w:rFonts w:ascii="Calibri" w:eastAsia="Calibri" w:hAnsi="Calibri" w:cs="Times New Roman"/>
                <w:color w:val="000000"/>
                <w:sz w:val="22"/>
              </w:rPr>
              <w:t>Chair</w:t>
            </w:r>
          </w:p>
        </w:tc>
      </w:tr>
      <w:tr w:rsidR="00406415" w:rsidRPr="003725F7" w14:paraId="58700F3C" w14:textId="77777777" w:rsidTr="00B766BE">
        <w:trPr>
          <w:trHeight w:val="100"/>
        </w:trPr>
        <w:tc>
          <w:tcPr>
            <w:tcW w:w="4532" w:type="dxa"/>
          </w:tcPr>
          <w:p w14:paraId="544C0662" w14:textId="77777777" w:rsidR="00406415" w:rsidRPr="007A39C1" w:rsidRDefault="00406415" w:rsidP="00B766BE">
            <w:pPr>
              <w:spacing w:after="0"/>
              <w:rPr>
                <w:rFonts w:ascii="Calibri" w:eastAsia="Calibri" w:hAnsi="Calibri" w:cs="Times New Roman"/>
                <w:color w:val="000000"/>
                <w:sz w:val="22"/>
              </w:rPr>
            </w:pPr>
            <w:r w:rsidRPr="007A39C1">
              <w:rPr>
                <w:rFonts w:ascii="Calibri" w:eastAsia="Calibri" w:hAnsi="Calibri" w:cs="Times New Roman"/>
                <w:color w:val="000000"/>
                <w:sz w:val="22"/>
              </w:rPr>
              <w:t>Keith Kendall</w:t>
            </w:r>
          </w:p>
        </w:tc>
        <w:tc>
          <w:tcPr>
            <w:tcW w:w="4533" w:type="dxa"/>
          </w:tcPr>
          <w:p w14:paraId="039DD138" w14:textId="77777777" w:rsidR="00406415" w:rsidRPr="007A39C1" w:rsidRDefault="00406415" w:rsidP="00B766BE">
            <w:pPr>
              <w:spacing w:after="0"/>
              <w:rPr>
                <w:rFonts w:ascii="Calibri" w:eastAsia="Calibri" w:hAnsi="Calibri" w:cs="Times New Roman"/>
                <w:color w:val="000000"/>
                <w:sz w:val="22"/>
              </w:rPr>
            </w:pPr>
            <w:r w:rsidRPr="007A39C1">
              <w:rPr>
                <w:rFonts w:ascii="Calibri" w:eastAsia="Calibri" w:hAnsi="Calibri" w:cs="Times New Roman"/>
                <w:color w:val="000000"/>
                <w:sz w:val="22"/>
              </w:rPr>
              <w:t>AASB Chair</w:t>
            </w:r>
          </w:p>
        </w:tc>
      </w:tr>
      <w:tr w:rsidR="00406415" w:rsidRPr="003725F7" w14:paraId="2FA6EFE3" w14:textId="77777777" w:rsidTr="00B766BE">
        <w:trPr>
          <w:trHeight w:val="100"/>
        </w:trPr>
        <w:tc>
          <w:tcPr>
            <w:tcW w:w="4532" w:type="dxa"/>
          </w:tcPr>
          <w:p w14:paraId="5E054BFC"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Doug Niven</w:t>
            </w:r>
          </w:p>
        </w:tc>
        <w:tc>
          <w:tcPr>
            <w:tcW w:w="4533" w:type="dxa"/>
          </w:tcPr>
          <w:p w14:paraId="0C40DE90"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AUASB Chair</w:t>
            </w:r>
          </w:p>
        </w:tc>
      </w:tr>
      <w:tr w:rsidR="00406415" w:rsidRPr="003725F7" w14:paraId="000C763A" w14:textId="77777777" w:rsidTr="00B766BE">
        <w:trPr>
          <w:trHeight w:val="100"/>
        </w:trPr>
        <w:tc>
          <w:tcPr>
            <w:tcW w:w="4532" w:type="dxa"/>
          </w:tcPr>
          <w:p w14:paraId="324DAC6F" w14:textId="77777777" w:rsidR="00406415" w:rsidRPr="004E3F50" w:rsidRDefault="00406415" w:rsidP="00B766BE">
            <w:pPr>
              <w:spacing w:after="0"/>
              <w:rPr>
                <w:rFonts w:ascii="Calibri" w:eastAsia="Calibri" w:hAnsi="Calibri" w:cs="Times New Roman"/>
                <w:color w:val="000000"/>
                <w:sz w:val="22"/>
              </w:rPr>
            </w:pPr>
            <w:r w:rsidRPr="3BB70BA3">
              <w:rPr>
                <w:rFonts w:ascii="Calibri" w:eastAsia="Calibri" w:hAnsi="Calibri" w:cs="Times New Roman"/>
                <w:sz w:val="22"/>
              </w:rPr>
              <w:t>Rachel Grimes</w:t>
            </w:r>
          </w:p>
        </w:tc>
        <w:tc>
          <w:tcPr>
            <w:tcW w:w="4533" w:type="dxa"/>
          </w:tcPr>
          <w:p w14:paraId="68DCF769" w14:textId="77777777" w:rsidR="00406415" w:rsidRPr="3BB70BA3" w:rsidRDefault="00406415" w:rsidP="00B766BE">
            <w:pPr>
              <w:spacing w:after="0"/>
              <w:rPr>
                <w:rFonts w:ascii="Calibri" w:eastAsia="Calibri" w:hAnsi="Calibri" w:cs="Times New Roman"/>
                <w:sz w:val="22"/>
              </w:rPr>
            </w:pPr>
          </w:p>
        </w:tc>
      </w:tr>
      <w:tr w:rsidR="00406415" w:rsidRPr="003725F7" w14:paraId="6C8B7315" w14:textId="77777777" w:rsidTr="00B766BE">
        <w:trPr>
          <w:trHeight w:val="100"/>
        </w:trPr>
        <w:tc>
          <w:tcPr>
            <w:tcW w:w="4532" w:type="dxa"/>
          </w:tcPr>
          <w:p w14:paraId="792044F1" w14:textId="77777777" w:rsidR="00406415" w:rsidRPr="3BB70BA3" w:rsidRDefault="00406415" w:rsidP="00B766BE">
            <w:pPr>
              <w:spacing w:after="0"/>
              <w:rPr>
                <w:rFonts w:ascii="Calibri" w:eastAsia="Calibri" w:hAnsi="Calibri" w:cs="Times New Roman"/>
                <w:sz w:val="22"/>
              </w:rPr>
            </w:pPr>
            <w:r>
              <w:rPr>
                <w:rFonts w:ascii="Calibri" w:eastAsia="Calibri" w:hAnsi="Calibri" w:cs="Times New Roman"/>
                <w:color w:val="000000"/>
                <w:sz w:val="22"/>
              </w:rPr>
              <w:t>Pru Bennett</w:t>
            </w:r>
          </w:p>
        </w:tc>
        <w:tc>
          <w:tcPr>
            <w:tcW w:w="4533" w:type="dxa"/>
          </w:tcPr>
          <w:p w14:paraId="6601C264" w14:textId="77777777" w:rsidR="00406415" w:rsidRDefault="00406415" w:rsidP="00B766BE">
            <w:pPr>
              <w:spacing w:after="0"/>
              <w:rPr>
                <w:rFonts w:ascii="Calibri" w:eastAsia="Calibri" w:hAnsi="Calibri" w:cs="Times New Roman"/>
                <w:sz w:val="22"/>
              </w:rPr>
            </w:pPr>
          </w:p>
        </w:tc>
      </w:tr>
      <w:tr w:rsidR="00406415" w:rsidRPr="003725F7" w14:paraId="63E262ED" w14:textId="77777777" w:rsidTr="00B766BE">
        <w:trPr>
          <w:trHeight w:val="100"/>
        </w:trPr>
        <w:tc>
          <w:tcPr>
            <w:tcW w:w="4532" w:type="dxa"/>
          </w:tcPr>
          <w:p w14:paraId="3CCAD707" w14:textId="77777777" w:rsidR="00406415" w:rsidRDefault="00406415" w:rsidP="00B766BE">
            <w:pPr>
              <w:spacing w:after="0"/>
              <w:rPr>
                <w:rFonts w:ascii="Calibri" w:eastAsia="Calibri" w:hAnsi="Calibri" w:cs="Times New Roman"/>
                <w:sz w:val="22"/>
              </w:rPr>
            </w:pPr>
            <w:r>
              <w:rPr>
                <w:rFonts w:ascii="Calibri" w:eastAsia="Calibri" w:hAnsi="Calibri" w:cs="Times New Roman"/>
                <w:bCs/>
                <w:color w:val="000000"/>
                <w:sz w:val="22"/>
              </w:rPr>
              <w:t xml:space="preserve">Alison White </w:t>
            </w:r>
          </w:p>
        </w:tc>
        <w:tc>
          <w:tcPr>
            <w:tcW w:w="4533" w:type="dxa"/>
          </w:tcPr>
          <w:p w14:paraId="4CA7FEAF" w14:textId="77777777" w:rsidR="00406415" w:rsidRDefault="00406415" w:rsidP="00B766BE">
            <w:pPr>
              <w:spacing w:after="0"/>
              <w:rPr>
                <w:rFonts w:ascii="Calibri" w:eastAsia="Calibri" w:hAnsi="Calibri" w:cs="Times New Roman"/>
                <w:sz w:val="22"/>
              </w:rPr>
            </w:pPr>
          </w:p>
        </w:tc>
      </w:tr>
      <w:tr w:rsidR="00406415" w:rsidRPr="003725F7" w14:paraId="6CAD946B" w14:textId="77777777" w:rsidTr="00B766BE">
        <w:trPr>
          <w:trHeight w:val="100"/>
        </w:trPr>
        <w:tc>
          <w:tcPr>
            <w:tcW w:w="4532" w:type="dxa"/>
          </w:tcPr>
          <w:p w14:paraId="7EFA18C0" w14:textId="77777777" w:rsidR="00406415" w:rsidRDefault="00406415" w:rsidP="00B766BE">
            <w:pPr>
              <w:spacing w:after="0"/>
              <w:rPr>
                <w:rFonts w:ascii="Calibri" w:eastAsia="Calibri" w:hAnsi="Calibri" w:cs="Times New Roman"/>
                <w:bCs/>
                <w:color w:val="000000"/>
                <w:sz w:val="22"/>
              </w:rPr>
            </w:pPr>
            <w:r>
              <w:rPr>
                <w:rFonts w:ascii="Calibri" w:eastAsia="Calibri" w:hAnsi="Calibri" w:cs="Times New Roman"/>
                <w:bCs/>
                <w:color w:val="000000"/>
                <w:sz w:val="22"/>
              </w:rPr>
              <w:t>Emma Herd</w:t>
            </w:r>
          </w:p>
        </w:tc>
        <w:tc>
          <w:tcPr>
            <w:tcW w:w="4533" w:type="dxa"/>
          </w:tcPr>
          <w:p w14:paraId="5B948B37" w14:textId="77777777" w:rsidR="00406415" w:rsidRDefault="00406415" w:rsidP="00B766BE">
            <w:pPr>
              <w:spacing w:after="0"/>
              <w:rPr>
                <w:rFonts w:ascii="Calibri" w:eastAsia="Calibri" w:hAnsi="Calibri" w:cs="Times New Roman"/>
                <w:bCs/>
                <w:color w:val="000000"/>
                <w:sz w:val="22"/>
              </w:rPr>
            </w:pPr>
          </w:p>
        </w:tc>
      </w:tr>
      <w:tr w:rsidR="00406415" w:rsidRPr="003725F7" w14:paraId="50F6F6F4" w14:textId="77777777" w:rsidTr="00B766BE">
        <w:trPr>
          <w:trHeight w:val="75"/>
        </w:trPr>
        <w:tc>
          <w:tcPr>
            <w:tcW w:w="4532" w:type="dxa"/>
          </w:tcPr>
          <w:p w14:paraId="5A23CC19" w14:textId="77777777" w:rsidR="00406415" w:rsidRDefault="00406415" w:rsidP="00B766BE">
            <w:pPr>
              <w:spacing w:after="0"/>
              <w:rPr>
                <w:rFonts w:ascii="Calibri" w:eastAsia="Calibri" w:hAnsi="Calibri" w:cs="Times New Roman"/>
                <w:bCs/>
                <w:color w:val="000000"/>
                <w:sz w:val="22"/>
              </w:rPr>
            </w:pPr>
            <w:r>
              <w:rPr>
                <w:rFonts w:ascii="Calibri" w:eastAsia="Calibri" w:hAnsi="Calibri" w:cs="Times New Roman"/>
                <w:color w:val="000000"/>
                <w:sz w:val="22"/>
              </w:rPr>
              <w:t>Amy Fox</w:t>
            </w:r>
          </w:p>
        </w:tc>
        <w:tc>
          <w:tcPr>
            <w:tcW w:w="4533" w:type="dxa"/>
          </w:tcPr>
          <w:p w14:paraId="2A59C568" w14:textId="77777777" w:rsidR="00406415" w:rsidRDefault="00406415" w:rsidP="00B766BE">
            <w:pPr>
              <w:spacing w:after="0"/>
              <w:rPr>
                <w:rFonts w:ascii="Calibri" w:eastAsia="Calibri" w:hAnsi="Calibri" w:cs="Times New Roman"/>
                <w:bCs/>
                <w:color w:val="000000"/>
                <w:sz w:val="22"/>
              </w:rPr>
            </w:pPr>
          </w:p>
        </w:tc>
      </w:tr>
    </w:tbl>
    <w:p w14:paraId="2D6CD61E" w14:textId="77777777" w:rsidR="00406415" w:rsidRPr="00B07050" w:rsidRDefault="00406415" w:rsidP="00406415">
      <w:pPr>
        <w:spacing w:after="0"/>
        <w:rPr>
          <w:rFonts w:ascii="Calibri" w:eastAsia="Calibri" w:hAnsi="Calibri" w:cs="Times New Roman"/>
          <w:color w:val="000000"/>
          <w:sz w:val="20"/>
          <w:szCs w:val="18"/>
        </w:rPr>
      </w:pPr>
    </w:p>
    <w:tbl>
      <w:tblPr>
        <w:tblStyle w:val="TableGrid1"/>
        <w:tblW w:w="0" w:type="auto"/>
        <w:tblInd w:w="-5" w:type="dxa"/>
        <w:tblLook w:val="04A0" w:firstRow="1" w:lastRow="0" w:firstColumn="1" w:lastColumn="0" w:noHBand="0" w:noVBand="1"/>
      </w:tblPr>
      <w:tblGrid>
        <w:gridCol w:w="4532"/>
        <w:gridCol w:w="4533"/>
      </w:tblGrid>
      <w:tr w:rsidR="00406415" w:rsidRPr="003725F7" w14:paraId="0F8F42E9" w14:textId="77777777" w:rsidTr="00B766BE">
        <w:trPr>
          <w:tblHeader/>
        </w:trPr>
        <w:tc>
          <w:tcPr>
            <w:tcW w:w="4532" w:type="dxa"/>
            <w:shd w:val="clear" w:color="auto" w:fill="F2F2F2" w:themeFill="background1" w:themeFillShade="F2"/>
          </w:tcPr>
          <w:p w14:paraId="435F10D1" w14:textId="77777777" w:rsidR="00406415" w:rsidRPr="003725F7" w:rsidRDefault="00406415" w:rsidP="00B766BE">
            <w:pPr>
              <w:spacing w:after="0"/>
              <w:rPr>
                <w:rFonts w:ascii="Calibri" w:eastAsia="Calibri" w:hAnsi="Calibri" w:cs="Times New Roman"/>
                <w:b/>
                <w:color w:val="000000"/>
                <w:sz w:val="22"/>
              </w:rPr>
            </w:pPr>
            <w:r w:rsidRPr="003725F7">
              <w:rPr>
                <w:rFonts w:ascii="Calibri" w:eastAsia="Calibri" w:hAnsi="Calibri" w:cs="Times New Roman"/>
                <w:b/>
                <w:color w:val="000000"/>
                <w:sz w:val="22"/>
              </w:rPr>
              <w:t>Guests</w:t>
            </w:r>
          </w:p>
        </w:tc>
        <w:tc>
          <w:tcPr>
            <w:tcW w:w="4533" w:type="dxa"/>
            <w:shd w:val="clear" w:color="auto" w:fill="F2F2F2" w:themeFill="background1" w:themeFillShade="F2"/>
          </w:tcPr>
          <w:p w14:paraId="31150C8D" w14:textId="77777777" w:rsidR="00406415" w:rsidRPr="003725F7" w:rsidRDefault="00406415" w:rsidP="00B766BE">
            <w:pPr>
              <w:spacing w:after="0"/>
              <w:rPr>
                <w:rFonts w:ascii="Calibri" w:eastAsia="Calibri" w:hAnsi="Calibri" w:cs="Times New Roman"/>
                <w:b/>
                <w:color w:val="000000"/>
                <w:sz w:val="22"/>
              </w:rPr>
            </w:pPr>
            <w:r w:rsidRPr="003725F7">
              <w:rPr>
                <w:rFonts w:ascii="Calibri" w:eastAsia="Calibri" w:hAnsi="Calibri" w:cs="Times New Roman"/>
                <w:b/>
                <w:color w:val="000000"/>
                <w:sz w:val="22"/>
              </w:rPr>
              <w:t>Organisation</w:t>
            </w:r>
          </w:p>
        </w:tc>
      </w:tr>
      <w:tr w:rsidR="00406415" w:rsidRPr="00B533F3" w14:paraId="2AFE285F" w14:textId="77777777" w:rsidTr="00B766BE">
        <w:tc>
          <w:tcPr>
            <w:tcW w:w="4532" w:type="dxa"/>
          </w:tcPr>
          <w:p w14:paraId="06069547" w14:textId="77777777" w:rsidR="00406415" w:rsidRDefault="00406415" w:rsidP="00B766BE">
            <w:pPr>
              <w:spacing w:after="0"/>
              <w:rPr>
                <w:rFonts w:ascii="Calibri" w:eastAsia="Calibri" w:hAnsi="Calibri" w:cs="Times New Roman"/>
                <w:color w:val="000000"/>
                <w:sz w:val="22"/>
              </w:rPr>
            </w:pPr>
            <w:r w:rsidRPr="00423907">
              <w:rPr>
                <w:rFonts w:ascii="Calibri" w:eastAsia="Calibri" w:hAnsi="Calibri" w:cs="Times New Roman"/>
                <w:color w:val="000000"/>
                <w:sz w:val="22"/>
              </w:rPr>
              <w:t>John Kensington</w:t>
            </w:r>
          </w:p>
        </w:tc>
        <w:tc>
          <w:tcPr>
            <w:tcW w:w="4533" w:type="dxa"/>
          </w:tcPr>
          <w:p w14:paraId="459973D9"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XRB</w:t>
            </w:r>
          </w:p>
        </w:tc>
      </w:tr>
      <w:tr w:rsidR="00406415" w:rsidRPr="00B533F3" w14:paraId="4E119F55" w14:textId="77777777" w:rsidTr="00B766BE">
        <w:tc>
          <w:tcPr>
            <w:tcW w:w="4532" w:type="dxa"/>
          </w:tcPr>
          <w:p w14:paraId="735F847F" w14:textId="77777777" w:rsidR="00406415" w:rsidRDefault="00406415" w:rsidP="00B766BE">
            <w:pPr>
              <w:spacing w:after="0"/>
              <w:rPr>
                <w:rFonts w:ascii="Calibri" w:eastAsia="Calibri" w:hAnsi="Calibri" w:cs="Times New Roman"/>
                <w:color w:val="000000"/>
                <w:sz w:val="22"/>
              </w:rPr>
            </w:pPr>
            <w:r w:rsidRPr="005A0AF2">
              <w:rPr>
                <w:rFonts w:ascii="Calibri" w:eastAsia="Calibri" w:hAnsi="Calibri" w:cs="Times New Roman"/>
                <w:color w:val="000000"/>
                <w:sz w:val="22"/>
              </w:rPr>
              <w:t>Claire LaBouchardiere</w:t>
            </w:r>
          </w:p>
        </w:tc>
        <w:tc>
          <w:tcPr>
            <w:tcW w:w="4533" w:type="dxa"/>
          </w:tcPr>
          <w:p w14:paraId="326B00FC"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ASIC</w:t>
            </w:r>
          </w:p>
        </w:tc>
      </w:tr>
      <w:tr w:rsidR="00406415" w:rsidRPr="00B533F3" w14:paraId="51D3CBCE" w14:textId="77777777" w:rsidTr="00B766BE">
        <w:tc>
          <w:tcPr>
            <w:tcW w:w="4532" w:type="dxa"/>
          </w:tcPr>
          <w:p w14:paraId="151A6D47" w14:textId="77777777" w:rsidR="00406415" w:rsidRPr="001279DE" w:rsidRDefault="00406415" w:rsidP="00B766BE">
            <w:pPr>
              <w:spacing w:after="0"/>
              <w:rPr>
                <w:rFonts w:ascii="Calibri" w:eastAsia="Calibri" w:hAnsi="Calibri" w:cs="Times New Roman"/>
                <w:color w:val="auto"/>
                <w:sz w:val="22"/>
              </w:rPr>
            </w:pPr>
            <w:r w:rsidRPr="001279DE">
              <w:rPr>
                <w:rFonts w:ascii="Calibri" w:eastAsia="Calibri" w:hAnsi="Calibri" w:cs="Times New Roman"/>
                <w:color w:val="auto"/>
                <w:sz w:val="22"/>
              </w:rPr>
              <w:t>Luci Tucker</w:t>
            </w:r>
          </w:p>
        </w:tc>
        <w:tc>
          <w:tcPr>
            <w:tcW w:w="4533" w:type="dxa"/>
          </w:tcPr>
          <w:p w14:paraId="31DEF7C3" w14:textId="77777777" w:rsidR="00406415" w:rsidRPr="001279DE" w:rsidRDefault="00406415" w:rsidP="00B766BE">
            <w:pPr>
              <w:spacing w:after="0"/>
              <w:rPr>
                <w:rFonts w:ascii="Calibri" w:eastAsia="Calibri" w:hAnsi="Calibri" w:cs="Times New Roman"/>
                <w:color w:val="auto"/>
                <w:sz w:val="22"/>
              </w:rPr>
            </w:pPr>
            <w:r w:rsidRPr="001279DE">
              <w:rPr>
                <w:rFonts w:ascii="Calibri" w:eastAsia="Calibri" w:hAnsi="Calibri" w:cs="Times New Roman"/>
                <w:color w:val="auto"/>
                <w:sz w:val="22"/>
              </w:rPr>
              <w:t>ASIC</w:t>
            </w:r>
          </w:p>
        </w:tc>
      </w:tr>
      <w:tr w:rsidR="00406415" w:rsidRPr="00B533F3" w14:paraId="43F65AEE" w14:textId="77777777" w:rsidTr="00B766BE">
        <w:trPr>
          <w:trHeight w:val="197"/>
        </w:trPr>
        <w:tc>
          <w:tcPr>
            <w:tcW w:w="4532" w:type="dxa"/>
          </w:tcPr>
          <w:p w14:paraId="453E811E" w14:textId="77777777" w:rsidR="00406415" w:rsidRPr="00B533F3" w:rsidRDefault="00406415" w:rsidP="00B766BE">
            <w:pPr>
              <w:spacing w:after="0"/>
              <w:rPr>
                <w:rFonts w:ascii="Calibri" w:eastAsia="Calibri" w:hAnsi="Calibri" w:cs="Times New Roman"/>
                <w:color w:val="000000"/>
                <w:sz w:val="22"/>
              </w:rPr>
            </w:pPr>
            <w:r w:rsidRPr="00B533F3">
              <w:rPr>
                <w:rFonts w:ascii="Calibri" w:eastAsia="Calibri" w:hAnsi="Calibri" w:cs="Times New Roman"/>
                <w:color w:val="000000"/>
                <w:sz w:val="22"/>
              </w:rPr>
              <w:t>Justin Williams</w:t>
            </w:r>
          </w:p>
        </w:tc>
        <w:tc>
          <w:tcPr>
            <w:tcW w:w="4533" w:type="dxa"/>
          </w:tcPr>
          <w:p w14:paraId="09EC293A" w14:textId="77777777" w:rsidR="00406415" w:rsidRPr="00B533F3" w:rsidRDefault="00406415" w:rsidP="00B766BE">
            <w:pPr>
              <w:spacing w:after="0"/>
              <w:rPr>
                <w:rFonts w:ascii="Calibri" w:eastAsia="Calibri" w:hAnsi="Calibri" w:cs="Times New Roman"/>
                <w:color w:val="000000"/>
                <w:sz w:val="22"/>
              </w:rPr>
            </w:pPr>
            <w:r w:rsidRPr="00B533F3">
              <w:rPr>
                <w:rFonts w:ascii="Calibri" w:eastAsia="Calibri" w:hAnsi="Calibri" w:cs="Times New Roman"/>
                <w:color w:val="000000"/>
                <w:sz w:val="22"/>
              </w:rPr>
              <w:t>AASB</w:t>
            </w:r>
          </w:p>
        </w:tc>
      </w:tr>
      <w:tr w:rsidR="00406415" w:rsidRPr="00B533F3" w14:paraId="3EFEBA60" w14:textId="77777777" w:rsidTr="00B766BE">
        <w:trPr>
          <w:trHeight w:val="197"/>
        </w:trPr>
        <w:tc>
          <w:tcPr>
            <w:tcW w:w="4532" w:type="dxa"/>
          </w:tcPr>
          <w:p w14:paraId="5D0B3387" w14:textId="77777777" w:rsidR="00406415" w:rsidRPr="00B533F3"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Kim Demarte</w:t>
            </w:r>
          </w:p>
        </w:tc>
        <w:tc>
          <w:tcPr>
            <w:tcW w:w="4533" w:type="dxa"/>
          </w:tcPr>
          <w:p w14:paraId="11C49E6F" w14:textId="77777777" w:rsidR="00406415" w:rsidRPr="00B533F3"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Treasury</w:t>
            </w:r>
          </w:p>
        </w:tc>
      </w:tr>
      <w:tr w:rsidR="00406415" w:rsidRPr="00B533F3" w14:paraId="3B2C1AC1" w14:textId="77777777" w:rsidTr="00B766BE">
        <w:trPr>
          <w:trHeight w:val="197"/>
        </w:trPr>
        <w:tc>
          <w:tcPr>
            <w:tcW w:w="4532" w:type="dxa"/>
          </w:tcPr>
          <w:p w14:paraId="4D40DB9A"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 xml:space="preserve">Fiona Campbell </w:t>
            </w:r>
          </w:p>
        </w:tc>
        <w:tc>
          <w:tcPr>
            <w:tcW w:w="4533" w:type="dxa"/>
          </w:tcPr>
          <w:p w14:paraId="4C357DE8"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IFAC</w:t>
            </w:r>
          </w:p>
        </w:tc>
      </w:tr>
      <w:tr w:rsidR="00406415" w:rsidRPr="00B533F3" w14:paraId="1640AC55" w14:textId="77777777" w:rsidTr="00B766BE">
        <w:trPr>
          <w:trHeight w:val="197"/>
        </w:trPr>
        <w:tc>
          <w:tcPr>
            <w:tcW w:w="4532" w:type="dxa"/>
          </w:tcPr>
          <w:p w14:paraId="260B200D"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Ashley Wood</w:t>
            </w:r>
          </w:p>
        </w:tc>
        <w:tc>
          <w:tcPr>
            <w:tcW w:w="4533" w:type="dxa"/>
          </w:tcPr>
          <w:p w14:paraId="13D96692"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PwC</w:t>
            </w:r>
          </w:p>
        </w:tc>
      </w:tr>
      <w:tr w:rsidR="00406415" w:rsidRPr="00B533F3" w14:paraId="174092BE" w14:textId="77777777" w:rsidTr="00B766BE">
        <w:trPr>
          <w:trHeight w:val="197"/>
        </w:trPr>
        <w:tc>
          <w:tcPr>
            <w:tcW w:w="4532" w:type="dxa"/>
          </w:tcPr>
          <w:p w14:paraId="4A2002AF" w14:textId="77777777" w:rsidR="00406415" w:rsidRDefault="00406415" w:rsidP="00B766BE">
            <w:pPr>
              <w:spacing w:after="0"/>
              <w:rPr>
                <w:rFonts w:ascii="Calibri" w:eastAsia="Calibri" w:hAnsi="Calibri" w:cs="Times New Roman"/>
                <w:color w:val="000000"/>
                <w:sz w:val="22"/>
              </w:rPr>
            </w:pPr>
            <w:r w:rsidRPr="00300FE3">
              <w:rPr>
                <w:rFonts w:ascii="Calibri" w:eastAsia="Calibri" w:hAnsi="Calibri" w:cs="Times New Roman"/>
                <w:color w:val="000000"/>
                <w:sz w:val="22"/>
              </w:rPr>
              <w:t>Jane Reilly  </w:t>
            </w:r>
          </w:p>
        </w:tc>
        <w:tc>
          <w:tcPr>
            <w:tcW w:w="4533" w:type="dxa"/>
          </w:tcPr>
          <w:p w14:paraId="4913CA31"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PwC</w:t>
            </w:r>
          </w:p>
        </w:tc>
      </w:tr>
      <w:tr w:rsidR="00406415" w:rsidRPr="00B533F3" w14:paraId="76607B5E" w14:textId="77777777" w:rsidTr="00B766BE">
        <w:trPr>
          <w:trHeight w:val="197"/>
        </w:trPr>
        <w:tc>
          <w:tcPr>
            <w:tcW w:w="4532" w:type="dxa"/>
          </w:tcPr>
          <w:p w14:paraId="234A4DCE" w14:textId="77777777" w:rsidR="00406415" w:rsidRPr="00300FE3" w:rsidRDefault="00406415" w:rsidP="00B766BE">
            <w:pPr>
              <w:spacing w:after="0"/>
              <w:rPr>
                <w:rFonts w:ascii="Calibri" w:eastAsia="Calibri" w:hAnsi="Calibri" w:cs="Times New Roman"/>
                <w:color w:val="000000"/>
                <w:sz w:val="22"/>
              </w:rPr>
            </w:pPr>
            <w:r w:rsidRPr="00BD7F15">
              <w:rPr>
                <w:rFonts w:ascii="Calibri" w:eastAsia="Calibri" w:hAnsi="Calibri" w:cs="Times New Roman"/>
                <w:color w:val="000000"/>
                <w:sz w:val="22"/>
              </w:rPr>
              <w:t>Scott Walsh  </w:t>
            </w:r>
          </w:p>
        </w:tc>
        <w:tc>
          <w:tcPr>
            <w:tcW w:w="4533" w:type="dxa"/>
          </w:tcPr>
          <w:p w14:paraId="749795F3"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PwC</w:t>
            </w:r>
          </w:p>
        </w:tc>
      </w:tr>
    </w:tbl>
    <w:p w14:paraId="6E69BB28" w14:textId="77777777" w:rsidR="00406415" w:rsidRDefault="00406415" w:rsidP="00406415">
      <w:pPr>
        <w:spacing w:after="0"/>
        <w:rPr>
          <w:sz w:val="12"/>
          <w:szCs w:val="10"/>
        </w:rPr>
      </w:pPr>
    </w:p>
    <w:tbl>
      <w:tblPr>
        <w:tblStyle w:val="TableGrid1"/>
        <w:tblW w:w="0" w:type="auto"/>
        <w:tblInd w:w="-5" w:type="dxa"/>
        <w:tblLook w:val="04A0" w:firstRow="1" w:lastRow="0" w:firstColumn="1" w:lastColumn="0" w:noHBand="0" w:noVBand="1"/>
      </w:tblPr>
      <w:tblGrid>
        <w:gridCol w:w="4532"/>
        <w:gridCol w:w="4533"/>
      </w:tblGrid>
      <w:tr w:rsidR="00406415" w:rsidRPr="003725F7" w14:paraId="0775F317" w14:textId="77777777" w:rsidTr="00B766BE">
        <w:trPr>
          <w:tblHeader/>
        </w:trPr>
        <w:tc>
          <w:tcPr>
            <w:tcW w:w="4532" w:type="dxa"/>
            <w:shd w:val="clear" w:color="auto" w:fill="F2F2F2" w:themeFill="background1" w:themeFillShade="F2"/>
          </w:tcPr>
          <w:p w14:paraId="693DF107" w14:textId="77777777" w:rsidR="00406415" w:rsidRPr="003725F7" w:rsidRDefault="00406415" w:rsidP="00B766BE">
            <w:pPr>
              <w:spacing w:after="0"/>
              <w:rPr>
                <w:rFonts w:ascii="Calibri" w:eastAsia="Calibri" w:hAnsi="Calibri" w:cs="Times New Roman"/>
                <w:b/>
                <w:color w:val="000000"/>
                <w:sz w:val="22"/>
              </w:rPr>
            </w:pPr>
            <w:r w:rsidRPr="003725F7">
              <w:rPr>
                <w:rFonts w:ascii="Calibri" w:eastAsia="Calibri" w:hAnsi="Calibri" w:cs="Times New Roman"/>
                <w:b/>
                <w:color w:val="000000"/>
                <w:sz w:val="22"/>
              </w:rPr>
              <w:t>Observers</w:t>
            </w:r>
          </w:p>
        </w:tc>
        <w:tc>
          <w:tcPr>
            <w:tcW w:w="4533" w:type="dxa"/>
            <w:shd w:val="clear" w:color="auto" w:fill="F2F2F2" w:themeFill="background1" w:themeFillShade="F2"/>
          </w:tcPr>
          <w:p w14:paraId="0854915B" w14:textId="77777777" w:rsidR="00406415" w:rsidRDefault="00406415" w:rsidP="00B766BE">
            <w:pPr>
              <w:spacing w:after="0"/>
              <w:rPr>
                <w:rFonts w:ascii="Calibri" w:eastAsia="Calibri" w:hAnsi="Calibri" w:cs="Times New Roman"/>
                <w:b/>
                <w:color w:val="000000"/>
                <w:sz w:val="22"/>
              </w:rPr>
            </w:pPr>
            <w:r w:rsidRPr="003725F7">
              <w:rPr>
                <w:rFonts w:ascii="Calibri" w:eastAsia="Calibri" w:hAnsi="Calibri" w:cs="Times New Roman"/>
                <w:b/>
                <w:color w:val="000000"/>
                <w:sz w:val="22"/>
              </w:rPr>
              <w:t>Organisation</w:t>
            </w:r>
          </w:p>
          <w:p w14:paraId="2F59148B" w14:textId="77777777" w:rsidR="00406415" w:rsidRPr="003725F7" w:rsidRDefault="00406415" w:rsidP="00B766BE">
            <w:pPr>
              <w:spacing w:after="0"/>
              <w:rPr>
                <w:rFonts w:ascii="Calibri" w:eastAsia="Calibri" w:hAnsi="Calibri" w:cs="Times New Roman"/>
                <w:b/>
                <w:color w:val="000000"/>
                <w:sz w:val="22"/>
              </w:rPr>
            </w:pPr>
          </w:p>
        </w:tc>
      </w:tr>
      <w:tr w:rsidR="00406415" w:rsidRPr="003725F7" w14:paraId="06AB4950" w14:textId="77777777" w:rsidTr="00B766BE">
        <w:trPr>
          <w:trHeight w:val="100"/>
        </w:trPr>
        <w:tc>
          <w:tcPr>
            <w:tcW w:w="4532" w:type="dxa"/>
          </w:tcPr>
          <w:p w14:paraId="52FB5D9F" w14:textId="77777777" w:rsidR="00406415" w:rsidRDefault="00406415" w:rsidP="00B766BE">
            <w:pPr>
              <w:spacing w:after="0"/>
              <w:rPr>
                <w:rFonts w:ascii="Calibri" w:eastAsia="Calibri" w:hAnsi="Calibri" w:cs="Times New Roman"/>
                <w:bCs/>
                <w:color w:val="000000"/>
                <w:sz w:val="22"/>
              </w:rPr>
            </w:pPr>
            <w:r>
              <w:rPr>
                <w:rFonts w:ascii="Calibri" w:eastAsia="Calibri" w:hAnsi="Calibri" w:cs="Times New Roman"/>
                <w:color w:val="000000"/>
                <w:sz w:val="22"/>
              </w:rPr>
              <w:t>Michael Latchford</w:t>
            </w:r>
          </w:p>
        </w:tc>
        <w:tc>
          <w:tcPr>
            <w:tcW w:w="4533" w:type="dxa"/>
          </w:tcPr>
          <w:p w14:paraId="1043734F" w14:textId="77777777" w:rsidR="00406415" w:rsidRPr="00F00F2B" w:rsidRDefault="00406415" w:rsidP="00B766BE">
            <w:pPr>
              <w:spacing w:after="0"/>
              <w:rPr>
                <w:rFonts w:ascii="Calibri" w:eastAsia="Calibri" w:hAnsi="Calibri" w:cs="Times New Roman"/>
                <w:bCs/>
                <w:color w:val="000000"/>
                <w:sz w:val="22"/>
              </w:rPr>
            </w:pPr>
            <w:r>
              <w:rPr>
                <w:rFonts w:ascii="Calibri" w:eastAsia="Calibri" w:hAnsi="Calibri" w:cs="Times New Roman"/>
                <w:color w:val="000000"/>
                <w:sz w:val="22"/>
              </w:rPr>
              <w:t>FRC Secretariat</w:t>
            </w:r>
          </w:p>
        </w:tc>
      </w:tr>
      <w:tr w:rsidR="00406415" w:rsidRPr="003725F7" w14:paraId="78BB142F" w14:textId="77777777" w:rsidTr="00B766BE">
        <w:trPr>
          <w:trHeight w:val="100"/>
        </w:trPr>
        <w:tc>
          <w:tcPr>
            <w:tcW w:w="4532" w:type="dxa"/>
          </w:tcPr>
          <w:p w14:paraId="74282A99"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Christie Yang</w:t>
            </w:r>
          </w:p>
        </w:tc>
        <w:tc>
          <w:tcPr>
            <w:tcW w:w="4533" w:type="dxa"/>
          </w:tcPr>
          <w:p w14:paraId="43F713B0" w14:textId="77777777" w:rsidR="00406415" w:rsidRDefault="00406415" w:rsidP="00B766BE">
            <w:pPr>
              <w:spacing w:after="0"/>
              <w:rPr>
                <w:rFonts w:ascii="Calibri" w:eastAsia="Calibri" w:hAnsi="Calibri" w:cs="Times New Roman"/>
                <w:color w:val="000000"/>
                <w:sz w:val="22"/>
              </w:rPr>
            </w:pPr>
            <w:r>
              <w:rPr>
                <w:rFonts w:ascii="Calibri" w:eastAsia="Calibri" w:hAnsi="Calibri" w:cs="Times New Roman"/>
                <w:color w:val="000000"/>
                <w:sz w:val="22"/>
              </w:rPr>
              <w:t>FRC Secretariat</w:t>
            </w:r>
          </w:p>
        </w:tc>
      </w:tr>
    </w:tbl>
    <w:p w14:paraId="3C0259B1" w14:textId="77777777" w:rsidR="00406415" w:rsidRDefault="00406415" w:rsidP="00406415">
      <w:pPr>
        <w:spacing w:after="0"/>
        <w:rPr>
          <w:sz w:val="12"/>
          <w:szCs w:val="10"/>
        </w:rPr>
      </w:pPr>
    </w:p>
    <w:tbl>
      <w:tblPr>
        <w:tblStyle w:val="TableGrid1"/>
        <w:tblW w:w="0" w:type="auto"/>
        <w:tblInd w:w="-5" w:type="dxa"/>
        <w:tblLook w:val="04A0" w:firstRow="1" w:lastRow="0" w:firstColumn="1" w:lastColumn="0" w:noHBand="0" w:noVBand="1"/>
      </w:tblPr>
      <w:tblGrid>
        <w:gridCol w:w="4532"/>
        <w:gridCol w:w="4533"/>
      </w:tblGrid>
      <w:tr w:rsidR="00406415" w:rsidRPr="00B533F3" w14:paraId="22A99FF4" w14:textId="77777777" w:rsidTr="00B766BE">
        <w:trPr>
          <w:tblHeader/>
        </w:trPr>
        <w:tc>
          <w:tcPr>
            <w:tcW w:w="4532" w:type="dxa"/>
            <w:shd w:val="clear" w:color="auto" w:fill="F2F2F2" w:themeFill="background1" w:themeFillShade="F2"/>
          </w:tcPr>
          <w:p w14:paraId="4137B6A3" w14:textId="77777777" w:rsidR="00406415" w:rsidRPr="00B533F3" w:rsidRDefault="00406415" w:rsidP="00B766BE">
            <w:pPr>
              <w:spacing w:after="0"/>
              <w:rPr>
                <w:rFonts w:ascii="Calibri" w:eastAsia="Calibri" w:hAnsi="Calibri" w:cs="Times New Roman"/>
                <w:b/>
                <w:color w:val="000000"/>
                <w:sz w:val="22"/>
              </w:rPr>
            </w:pPr>
            <w:r w:rsidRPr="00B533F3">
              <w:rPr>
                <w:rFonts w:ascii="Calibri" w:eastAsia="Calibri" w:hAnsi="Calibri" w:cs="Times New Roman"/>
                <w:b/>
                <w:color w:val="000000"/>
                <w:sz w:val="22"/>
              </w:rPr>
              <w:t>Apologies</w:t>
            </w:r>
          </w:p>
        </w:tc>
        <w:tc>
          <w:tcPr>
            <w:tcW w:w="4533" w:type="dxa"/>
            <w:shd w:val="clear" w:color="auto" w:fill="F2F2F2" w:themeFill="background1" w:themeFillShade="F2"/>
          </w:tcPr>
          <w:p w14:paraId="1166752B" w14:textId="77777777" w:rsidR="00406415" w:rsidRPr="00B533F3" w:rsidRDefault="00406415" w:rsidP="00B766BE">
            <w:pPr>
              <w:spacing w:after="0"/>
              <w:rPr>
                <w:rFonts w:ascii="Calibri" w:eastAsia="Calibri" w:hAnsi="Calibri" w:cs="Times New Roman"/>
                <w:b/>
                <w:color w:val="000000"/>
                <w:sz w:val="22"/>
              </w:rPr>
            </w:pPr>
            <w:r w:rsidRPr="00B533F3">
              <w:rPr>
                <w:rFonts w:ascii="Calibri" w:eastAsia="Calibri" w:hAnsi="Calibri" w:cs="Times New Roman"/>
                <w:b/>
                <w:color w:val="000000"/>
                <w:sz w:val="22"/>
              </w:rPr>
              <w:t>Organisation</w:t>
            </w:r>
          </w:p>
        </w:tc>
      </w:tr>
      <w:tr w:rsidR="00406415" w:rsidRPr="00B533F3" w14:paraId="116A5177" w14:textId="77777777" w:rsidTr="00B766BE">
        <w:trPr>
          <w:tblHeader/>
        </w:trPr>
        <w:tc>
          <w:tcPr>
            <w:tcW w:w="4532" w:type="dxa"/>
          </w:tcPr>
          <w:p w14:paraId="606A295B" w14:textId="77777777" w:rsidR="00406415" w:rsidRDefault="00406415" w:rsidP="00B766BE">
            <w:pPr>
              <w:spacing w:after="0"/>
              <w:rPr>
                <w:rFonts w:ascii="Calibri" w:eastAsia="Calibri" w:hAnsi="Calibri" w:cs="Times New Roman"/>
                <w:color w:val="000000"/>
                <w:sz w:val="22"/>
              </w:rPr>
            </w:pPr>
          </w:p>
        </w:tc>
        <w:tc>
          <w:tcPr>
            <w:tcW w:w="4533" w:type="dxa"/>
          </w:tcPr>
          <w:p w14:paraId="63C18077" w14:textId="77777777" w:rsidR="00406415" w:rsidRDefault="00406415" w:rsidP="00B766BE">
            <w:pPr>
              <w:spacing w:after="0"/>
              <w:rPr>
                <w:rFonts w:ascii="Calibri" w:eastAsia="Calibri" w:hAnsi="Calibri" w:cs="Times New Roman"/>
                <w:sz w:val="22"/>
              </w:rPr>
            </w:pPr>
          </w:p>
        </w:tc>
      </w:tr>
    </w:tbl>
    <w:p w14:paraId="36C3FBDA" w14:textId="77777777" w:rsidR="00406415" w:rsidRPr="00300381" w:rsidRDefault="00406415" w:rsidP="00406415">
      <w:pPr>
        <w:spacing w:after="0"/>
        <w:rPr>
          <w:sz w:val="12"/>
          <w:szCs w:val="10"/>
        </w:rPr>
      </w:pPr>
    </w:p>
    <w:p w14:paraId="4E96A19B" w14:textId="77777777" w:rsidR="005E436E" w:rsidRDefault="005E436E" w:rsidP="00027DCA">
      <w:pPr>
        <w:spacing w:before="60" w:after="60"/>
        <w:ind w:left="-142"/>
        <w:rPr>
          <w:sz w:val="22"/>
        </w:rPr>
      </w:pPr>
    </w:p>
    <w:p w14:paraId="7DAD5548" w14:textId="77777777" w:rsidR="00CE4DE0" w:rsidRDefault="00CE4DE0" w:rsidP="00027DCA">
      <w:pPr>
        <w:spacing w:before="60" w:after="60"/>
        <w:ind w:left="-142"/>
        <w:rPr>
          <w:sz w:val="22"/>
        </w:rPr>
      </w:pPr>
    </w:p>
    <w:p w14:paraId="0ADB96DD" w14:textId="77777777" w:rsidR="00CE4DE0" w:rsidRDefault="00CE4DE0" w:rsidP="00027DCA">
      <w:pPr>
        <w:spacing w:before="60" w:after="60"/>
        <w:ind w:left="-142"/>
        <w:rPr>
          <w:sz w:val="22"/>
        </w:rPr>
      </w:pPr>
    </w:p>
    <w:p w14:paraId="36B12FF3" w14:textId="77777777" w:rsidR="006C3778" w:rsidRDefault="006C3778" w:rsidP="00C74D44">
      <w:pPr>
        <w:pStyle w:val="Heading1"/>
        <w:tabs>
          <w:tab w:val="right" w:pos="9072"/>
        </w:tabs>
        <w:spacing w:before="120" w:after="0"/>
        <w:jc w:val="left"/>
        <w:rPr>
          <w:color w:val="595959" w:themeColor="text1" w:themeTint="A6"/>
          <w:sz w:val="36"/>
          <w:szCs w:val="36"/>
        </w:rPr>
      </w:pPr>
    </w:p>
    <w:p w14:paraId="468957CA" w14:textId="601C1231" w:rsidR="006C3778" w:rsidRPr="00341C73" w:rsidRDefault="006C3778" w:rsidP="006C3778">
      <w:pPr>
        <w:pStyle w:val="Heading1"/>
        <w:tabs>
          <w:tab w:val="right" w:pos="9072"/>
        </w:tabs>
        <w:spacing w:before="120" w:after="0"/>
        <w:jc w:val="right"/>
        <w:rPr>
          <w:color w:val="595959" w:themeColor="text1" w:themeTint="A6"/>
          <w:sz w:val="36"/>
          <w:szCs w:val="36"/>
        </w:rPr>
      </w:pPr>
      <w:r>
        <w:rPr>
          <w:color w:val="595959" w:themeColor="text1" w:themeTint="A6"/>
          <w:sz w:val="36"/>
          <w:szCs w:val="36"/>
        </w:rPr>
        <w:t>Item 1c</w:t>
      </w:r>
    </w:p>
    <w:p w14:paraId="1DF9CA69" w14:textId="77777777" w:rsidR="006C3778" w:rsidRDefault="006C3778" w:rsidP="006C3778">
      <w:pPr>
        <w:pStyle w:val="Heading1"/>
        <w:tabs>
          <w:tab w:val="right" w:pos="9072"/>
        </w:tabs>
        <w:spacing w:before="0" w:after="0"/>
        <w:jc w:val="right"/>
        <w:rPr>
          <w:color w:val="595959" w:themeColor="text1" w:themeTint="A6"/>
          <w:sz w:val="32"/>
          <w:szCs w:val="32"/>
        </w:rPr>
      </w:pPr>
      <w:r>
        <w:rPr>
          <w:color w:val="595959" w:themeColor="text1" w:themeTint="A6"/>
          <w:sz w:val="32"/>
          <w:szCs w:val="32"/>
        </w:rPr>
        <w:t>10 DECEMBER 2025</w:t>
      </w:r>
    </w:p>
    <w:p w14:paraId="12D6D273" w14:textId="77777777" w:rsidR="006C3778" w:rsidRPr="009F30A0" w:rsidRDefault="006C3778" w:rsidP="006C3778">
      <w:pPr>
        <w:pStyle w:val="Heading2-ReportTitle"/>
        <w:rPr>
          <w:caps w:val="0"/>
          <w:smallCaps/>
          <w:szCs w:val="36"/>
        </w:rPr>
      </w:pPr>
      <w:r>
        <w:rPr>
          <w:caps w:val="0"/>
          <w:smallCaps/>
          <w:szCs w:val="36"/>
        </w:rPr>
        <w:t>Declarations of Interest</w:t>
      </w:r>
    </w:p>
    <w:p w14:paraId="56543103" w14:textId="77777777" w:rsidR="006C3778" w:rsidRPr="00D2532B" w:rsidRDefault="006C3778" w:rsidP="006C3778">
      <w:pPr>
        <w:rPr>
          <w:rFonts w:ascii="Calibri" w:hAnsi="Calibri" w:cs="Calibri"/>
        </w:rPr>
      </w:pPr>
      <w:r w:rsidRPr="00D2532B">
        <w:rPr>
          <w:rFonts w:ascii="Calibri" w:hAnsi="Calibri" w:cs="Calibri"/>
        </w:rPr>
        <w:t>Attached are members’ declarations of interest.</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Pr>
      <w:tblGrid>
        <w:gridCol w:w="9060"/>
      </w:tblGrid>
      <w:tr w:rsidR="006C3778" w:rsidRPr="00D2532B" w14:paraId="60E45C5C" w14:textId="77777777" w:rsidTr="00B766BE">
        <w:tc>
          <w:tcPr>
            <w:tcW w:w="9060" w:type="dxa"/>
            <w:shd w:val="clear" w:color="auto" w:fill="E1F0FF"/>
          </w:tcPr>
          <w:p w14:paraId="76E91282" w14:textId="77777777" w:rsidR="006C3778" w:rsidRPr="00341C73" w:rsidRDefault="006C3778" w:rsidP="00B766BE">
            <w:pPr>
              <w:pStyle w:val="Heading2"/>
              <w:shd w:val="clear" w:color="auto" w:fill="E1F0FF"/>
              <w:spacing w:before="0"/>
            </w:pPr>
            <w:r w:rsidRPr="00341C73">
              <w:t>a</w:t>
            </w:r>
            <w:r>
              <w:t>c</w:t>
            </w:r>
            <w:r w:rsidRPr="00341C73">
              <w:t>tion</w:t>
            </w:r>
          </w:p>
          <w:p w14:paraId="6677FDEF" w14:textId="77777777" w:rsidR="006C3778" w:rsidRPr="00D2532B" w:rsidRDefault="006C3778" w:rsidP="00B766BE">
            <w:pPr>
              <w:pStyle w:val="Bullet"/>
              <w:numPr>
                <w:ilvl w:val="0"/>
                <w:numId w:val="0"/>
              </w:numPr>
              <w:rPr>
                <w:rFonts w:ascii="Calibri" w:hAnsi="Calibri" w:cs="Calibri"/>
              </w:rPr>
            </w:pPr>
            <w:r w:rsidRPr="00D2532B">
              <w:rPr>
                <w:rFonts w:ascii="Calibri" w:hAnsi="Calibri" w:cs="Calibri"/>
              </w:rPr>
              <w:t>FRC members to:</w:t>
            </w:r>
          </w:p>
          <w:p w14:paraId="2455ABA4" w14:textId="77777777" w:rsidR="006C3778" w:rsidRPr="00D2532B" w:rsidRDefault="006C3778" w:rsidP="006C3778">
            <w:pPr>
              <w:pStyle w:val="Bullet"/>
              <w:tabs>
                <w:tab w:val="clear" w:pos="567"/>
                <w:tab w:val="num" w:pos="426"/>
              </w:tabs>
              <w:ind w:left="426" w:hanging="426"/>
              <w:rPr>
                <w:rFonts w:ascii="Calibri" w:hAnsi="Calibri" w:cs="Calibri"/>
              </w:rPr>
            </w:pPr>
            <w:r w:rsidRPr="00D2532B">
              <w:rPr>
                <w:rFonts w:ascii="Calibri" w:hAnsi="Calibri" w:cs="Calibri"/>
              </w:rPr>
              <w:t xml:space="preserve">declare any interest that may be relevant (having regard to the meeting agenda and functions of the FRC) </w:t>
            </w:r>
          </w:p>
          <w:p w14:paraId="05A6890D" w14:textId="77777777" w:rsidR="006C3778" w:rsidRPr="00D2532B" w:rsidRDefault="006C3778" w:rsidP="006C3778">
            <w:pPr>
              <w:pStyle w:val="Bullet"/>
              <w:tabs>
                <w:tab w:val="clear" w:pos="567"/>
                <w:tab w:val="num" w:pos="426"/>
              </w:tabs>
              <w:ind w:left="426" w:hanging="426"/>
              <w:rPr>
                <w:rFonts w:ascii="Calibri" w:hAnsi="Calibri" w:cs="Calibri"/>
              </w:rPr>
            </w:pPr>
            <w:r w:rsidRPr="00D2532B">
              <w:rPr>
                <w:rFonts w:ascii="Calibri" w:hAnsi="Calibri" w:cs="Calibri"/>
              </w:rPr>
              <w:t xml:space="preserve">confirm the accuracy of the attached Declarations of Interest. </w:t>
            </w:r>
          </w:p>
        </w:tc>
      </w:tr>
    </w:tbl>
    <w:p w14:paraId="33B82ECF" w14:textId="77777777" w:rsidR="006C3778" w:rsidRPr="00D2532B" w:rsidRDefault="006C3778" w:rsidP="006C3778">
      <w:pPr>
        <w:rPr>
          <w:rFonts w:ascii="Calibri" w:hAnsi="Calibri" w:cs="Calibri"/>
        </w:rPr>
      </w:pPr>
    </w:p>
    <w:p w14:paraId="3BE87891" w14:textId="77777777" w:rsidR="006C3778" w:rsidRPr="00D2532B" w:rsidRDefault="006C3778" w:rsidP="006C3778">
      <w:pPr>
        <w:rPr>
          <w:rFonts w:ascii="Calibri" w:hAnsi="Calibri" w:cs="Calibri"/>
        </w:rPr>
      </w:pPr>
    </w:p>
    <w:p w14:paraId="60662372" w14:textId="77777777" w:rsidR="006C3778" w:rsidRPr="00D2532B" w:rsidRDefault="006C3778" w:rsidP="006C3778">
      <w:pPr>
        <w:rPr>
          <w:rFonts w:ascii="Calibri" w:hAnsi="Calibri" w:cs="Calibri"/>
        </w:rPr>
      </w:pPr>
    </w:p>
    <w:p w14:paraId="496AC546" w14:textId="77777777" w:rsidR="006C3778" w:rsidRPr="00D2532B" w:rsidRDefault="006C3778" w:rsidP="006C3778">
      <w:pPr>
        <w:rPr>
          <w:rFonts w:ascii="Calibri" w:hAnsi="Calibri" w:cs="Calibri"/>
        </w:rPr>
      </w:pPr>
    </w:p>
    <w:p w14:paraId="201EE7BF" w14:textId="77777777" w:rsidR="006C3778" w:rsidRPr="00D2532B" w:rsidRDefault="006C3778" w:rsidP="006C3778">
      <w:pPr>
        <w:rPr>
          <w:rFonts w:ascii="Calibri" w:hAnsi="Calibri" w:cs="Calibri"/>
        </w:rPr>
      </w:pPr>
    </w:p>
    <w:p w14:paraId="5CAD51A4" w14:textId="77777777" w:rsidR="006C3778" w:rsidRPr="00D2532B" w:rsidRDefault="006C3778" w:rsidP="006C3778">
      <w:pPr>
        <w:rPr>
          <w:rFonts w:ascii="Calibri" w:hAnsi="Calibri" w:cs="Calibri"/>
        </w:rPr>
      </w:pPr>
    </w:p>
    <w:p w14:paraId="0021F6D2" w14:textId="77777777" w:rsidR="006C3778" w:rsidRPr="00D2532B" w:rsidRDefault="006C3778" w:rsidP="006C3778">
      <w:pPr>
        <w:rPr>
          <w:rFonts w:ascii="Calibri" w:hAnsi="Calibri" w:cs="Calibri"/>
        </w:rPr>
      </w:pPr>
    </w:p>
    <w:p w14:paraId="32067B88" w14:textId="77777777" w:rsidR="006C3778" w:rsidRPr="00D2532B" w:rsidRDefault="006C3778" w:rsidP="006C3778">
      <w:pPr>
        <w:rPr>
          <w:rFonts w:ascii="Calibri" w:hAnsi="Calibri" w:cs="Calibri"/>
        </w:rPr>
      </w:pPr>
    </w:p>
    <w:p w14:paraId="3DBDCE73" w14:textId="77777777" w:rsidR="006C3778" w:rsidRPr="00D2532B" w:rsidRDefault="006C3778" w:rsidP="006C3778">
      <w:pPr>
        <w:rPr>
          <w:rFonts w:ascii="Calibri" w:hAnsi="Calibri" w:cs="Calibri"/>
        </w:rPr>
      </w:pPr>
    </w:p>
    <w:p w14:paraId="35A5E2ED" w14:textId="77777777" w:rsidR="006C3778" w:rsidRPr="00D2532B" w:rsidRDefault="006C3778" w:rsidP="006C3778">
      <w:pPr>
        <w:rPr>
          <w:rFonts w:ascii="Calibri" w:hAnsi="Calibri" w:cs="Calibri"/>
        </w:rPr>
      </w:pPr>
    </w:p>
    <w:p w14:paraId="37FF6D13" w14:textId="77777777" w:rsidR="006C3778" w:rsidRPr="00D2532B" w:rsidRDefault="006C3778" w:rsidP="006C3778">
      <w:pPr>
        <w:rPr>
          <w:rFonts w:ascii="Calibri" w:hAnsi="Calibri" w:cs="Calibri"/>
        </w:rPr>
      </w:pPr>
    </w:p>
    <w:p w14:paraId="5D08369C" w14:textId="77777777" w:rsidR="006C3778" w:rsidRPr="00D2532B" w:rsidRDefault="006C3778" w:rsidP="006C3778">
      <w:pPr>
        <w:rPr>
          <w:rFonts w:ascii="Calibri" w:hAnsi="Calibri" w:cs="Calibri"/>
        </w:rPr>
      </w:pPr>
    </w:p>
    <w:p w14:paraId="1F23EE2B" w14:textId="77777777" w:rsidR="006C3778" w:rsidRPr="00D2532B" w:rsidRDefault="006C3778" w:rsidP="006C3778">
      <w:pPr>
        <w:rPr>
          <w:rFonts w:ascii="Calibri" w:hAnsi="Calibri" w:cs="Calibri"/>
        </w:rPr>
      </w:pPr>
    </w:p>
    <w:p w14:paraId="4074A5E3" w14:textId="77777777" w:rsidR="006C3778" w:rsidRPr="00D2532B" w:rsidRDefault="006C3778" w:rsidP="006C3778">
      <w:pPr>
        <w:rPr>
          <w:rFonts w:ascii="Calibri" w:hAnsi="Calibri" w:cs="Calibri"/>
        </w:rPr>
      </w:pPr>
    </w:p>
    <w:p w14:paraId="560CCD21" w14:textId="77777777" w:rsidR="006C3778" w:rsidRPr="00D2532B" w:rsidRDefault="006C3778" w:rsidP="006C3778">
      <w:pPr>
        <w:rPr>
          <w:rFonts w:ascii="Calibri" w:hAnsi="Calibri" w:cs="Calibri"/>
        </w:rPr>
      </w:pPr>
    </w:p>
    <w:p w14:paraId="442658C2" w14:textId="77777777" w:rsidR="006C3778" w:rsidRPr="00D2532B" w:rsidRDefault="006C3778" w:rsidP="006C3778">
      <w:pPr>
        <w:jc w:val="center"/>
        <w:rPr>
          <w:rFonts w:ascii="Calibri" w:hAnsi="Calibri" w:cs="Calibri"/>
          <w:b/>
          <w:caps/>
        </w:rPr>
      </w:pPr>
      <w:bookmarkStart w:id="1" w:name="OLE_LINK1"/>
    </w:p>
    <w:p w14:paraId="0E27E84A" w14:textId="6607F93E" w:rsidR="006C3778" w:rsidRPr="00D2532B" w:rsidRDefault="006C3778" w:rsidP="006C3778">
      <w:pPr>
        <w:jc w:val="center"/>
        <w:rPr>
          <w:rFonts w:ascii="Calibri" w:hAnsi="Calibri" w:cs="Calibri"/>
          <w:i/>
        </w:rPr>
      </w:pPr>
      <w:r w:rsidRPr="00D2532B">
        <w:rPr>
          <w:rFonts w:ascii="Calibri" w:hAnsi="Calibri" w:cs="Calibri"/>
          <w:b/>
          <w:caps/>
        </w:rPr>
        <w:t>Financial Reporting Council – Register of Interests</w:t>
      </w:r>
      <w:r w:rsidRPr="00D2532B">
        <w:rPr>
          <w:rFonts w:ascii="Calibri" w:hAnsi="Calibri" w:cs="Calibri"/>
          <w:b/>
          <w:caps/>
        </w:rPr>
        <w:br/>
      </w:r>
      <w:r w:rsidRPr="00D2532B">
        <w:rPr>
          <w:rFonts w:ascii="Calibri" w:hAnsi="Calibri" w:cs="Calibri"/>
        </w:rPr>
        <w:t xml:space="preserve">as at </w:t>
      </w:r>
      <w:r w:rsidRPr="00D2532B">
        <w:rPr>
          <w:rFonts w:ascii="Calibri" w:hAnsi="Calibri" w:cs="Calibri"/>
        </w:rPr>
        <w:fldChar w:fldCharType="begin"/>
      </w:r>
      <w:r w:rsidRPr="00F730AF">
        <w:rPr>
          <w:rFonts w:cstheme="minorHAnsi"/>
        </w:rPr>
        <w:instrText xml:space="preserve"> DATE \@ "d MMMM yyyy" </w:instrText>
      </w:r>
      <w:r w:rsidRPr="00D2532B">
        <w:rPr>
          <w:rFonts w:ascii="Calibri" w:hAnsi="Calibri" w:cs="Calibri"/>
        </w:rPr>
        <w:fldChar w:fldCharType="separate"/>
      </w:r>
      <w:r w:rsidR="00EF0748">
        <w:rPr>
          <w:rFonts w:cstheme="minorHAnsi"/>
          <w:noProof/>
        </w:rPr>
        <w:t>3 December 2025</w:t>
      </w:r>
      <w:r w:rsidRPr="00D2532B">
        <w:rPr>
          <w:rFonts w:ascii="Calibri" w:hAnsi="Calibri" w:cs="Calibri"/>
        </w:rPr>
        <w:fldChar w:fldCharType="end"/>
      </w:r>
    </w:p>
    <w:tbl>
      <w:tblPr>
        <w:tblStyle w:val="TableGrid"/>
        <w:tblW w:w="10485" w:type="dxa"/>
        <w:jc w:val="center"/>
        <w:tblLayout w:type="fixed"/>
        <w:tblLook w:val="01E0" w:firstRow="1" w:lastRow="1" w:firstColumn="1" w:lastColumn="1" w:noHBand="0" w:noVBand="0"/>
      </w:tblPr>
      <w:tblGrid>
        <w:gridCol w:w="1980"/>
        <w:gridCol w:w="2835"/>
        <w:gridCol w:w="2835"/>
        <w:gridCol w:w="2835"/>
      </w:tblGrid>
      <w:tr w:rsidR="006C3778" w:rsidRPr="00D2532B" w14:paraId="012FAA0A" w14:textId="77777777" w:rsidTr="00B766BE">
        <w:trPr>
          <w:tblHeader/>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7223F" w14:textId="77777777" w:rsidR="006C3778" w:rsidRPr="00D2532B" w:rsidRDefault="006C3778" w:rsidP="00B766BE">
            <w:pPr>
              <w:spacing w:before="60" w:after="60"/>
              <w:rPr>
                <w:rFonts w:ascii="Calibri" w:hAnsi="Calibri" w:cs="Calibri"/>
                <w:b/>
              </w:rPr>
            </w:pPr>
            <w:bookmarkStart w:id="2" w:name="_Hlk82729893"/>
            <w:bookmarkEnd w:id="1"/>
            <w:r w:rsidRPr="00D2532B">
              <w:rPr>
                <w:rFonts w:ascii="Calibri" w:hAnsi="Calibri" w:cs="Calibri"/>
                <w:b/>
              </w:rPr>
              <w:t>FRC Member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989AE" w14:textId="77777777" w:rsidR="006C3778" w:rsidRPr="00D2532B" w:rsidRDefault="006C3778" w:rsidP="00B766BE">
            <w:pPr>
              <w:spacing w:before="60" w:after="60"/>
              <w:rPr>
                <w:rFonts w:ascii="Calibri" w:hAnsi="Calibri" w:cs="Calibri"/>
                <w:b/>
              </w:rPr>
            </w:pPr>
            <w:r w:rsidRPr="00D2532B">
              <w:rPr>
                <w:rFonts w:ascii="Calibri" w:hAnsi="Calibri" w:cs="Calibri"/>
                <w:b/>
              </w:rPr>
              <w:t>Stakeholder / Professional / Organisational Affiliations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393ED" w14:textId="77777777" w:rsidR="006C3778" w:rsidRPr="00D2532B" w:rsidRDefault="006C3778" w:rsidP="00B766BE">
            <w:pPr>
              <w:spacing w:before="60" w:after="60"/>
              <w:rPr>
                <w:rFonts w:ascii="Calibri" w:hAnsi="Calibri" w:cs="Calibri"/>
                <w:b/>
              </w:rPr>
            </w:pPr>
            <w:r w:rsidRPr="00D2532B">
              <w:rPr>
                <w:rFonts w:ascii="Calibri" w:hAnsi="Calibri" w:cs="Calibri"/>
                <w:b/>
              </w:rPr>
              <w:t>Employment / Other Positions Held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E262" w14:textId="77777777" w:rsidR="006C3778" w:rsidRPr="00D2532B" w:rsidRDefault="006C3778" w:rsidP="00B766BE">
            <w:pPr>
              <w:spacing w:before="60" w:after="60"/>
              <w:rPr>
                <w:rFonts w:ascii="Calibri" w:hAnsi="Calibri" w:cs="Calibri"/>
                <w:b/>
              </w:rPr>
            </w:pPr>
            <w:r w:rsidRPr="00D2532B">
              <w:rPr>
                <w:rFonts w:ascii="Calibri" w:hAnsi="Calibri" w:cs="Calibri"/>
                <w:b/>
              </w:rPr>
              <w:t>Other Interests</w:t>
            </w:r>
          </w:p>
        </w:tc>
      </w:tr>
      <w:tr w:rsidR="006C3778" w:rsidRPr="00D2532B" w14:paraId="746485A3" w14:textId="77777777" w:rsidTr="00B766BE">
        <w:trPr>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AEC58" w14:textId="77777777" w:rsidR="006C3778" w:rsidRPr="00D2532B" w:rsidRDefault="006C3778" w:rsidP="00B766BE">
            <w:pPr>
              <w:spacing w:before="60" w:after="60"/>
              <w:rPr>
                <w:rFonts w:ascii="Calibri" w:hAnsi="Calibri" w:cs="Calibri"/>
              </w:rPr>
            </w:pPr>
            <w:r w:rsidRPr="00D2532B">
              <w:rPr>
                <w:rFonts w:ascii="Calibri" w:hAnsi="Calibri" w:cs="Calibri"/>
              </w:rPr>
              <w:t>Mr Andrew Mills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9B3F9"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 xml:space="preserve">Graduate member, Australian Institute of Company Directors </w:t>
            </w:r>
          </w:p>
          <w:p w14:paraId="382A5227"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Chartered Tax Advisor, The Tax Institute (Life)</w:t>
            </w:r>
          </w:p>
          <w:p w14:paraId="4A9E799C"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Fellow, CPA Australia</w:t>
            </w:r>
          </w:p>
          <w:p w14:paraId="3CAC2E8A"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Fellow, Australian Institute of Governance</w:t>
            </w:r>
          </w:p>
          <w:p w14:paraId="348227F2"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33128"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 xml:space="preserve">Principal Fellow/Associate Professor, University of Melbourne Law School </w:t>
            </w:r>
          </w:p>
          <w:p w14:paraId="2CC16E86" w14:textId="77777777" w:rsidR="006C3778" w:rsidRPr="00D2532B" w:rsidRDefault="006C3778" w:rsidP="00B766BE">
            <w:pPr>
              <w:spacing w:before="60" w:after="60"/>
              <w:rPr>
                <w:rFonts w:ascii="Calibri" w:hAnsi="Calibri" w:cs="Calibri"/>
                <w:lang w:val="en-US"/>
              </w:rPr>
            </w:pPr>
            <w:r w:rsidRPr="00D2532B">
              <w:rPr>
                <w:rFonts w:ascii="Calibri" w:eastAsia="Times New Roman" w:hAnsi="Calibri" w:cs="Calibri"/>
              </w:rPr>
              <w:t>Chair, NSW Independent Planning Commission</w:t>
            </w:r>
          </w:p>
          <w:p w14:paraId="13B9DDDB"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The Board of Taxation</w:t>
            </w:r>
          </w:p>
          <w:p w14:paraId="5C80CDE2"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External Reporting Board (NZ)</w:t>
            </w:r>
          </w:p>
          <w:p w14:paraId="54674133"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Tax and Transfer Policy Institute Advisory Board</w:t>
            </w:r>
          </w:p>
          <w:p w14:paraId="183D2329"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Melbourne Law School Tax Advisory Board</w:t>
            </w:r>
          </w:p>
          <w:p w14:paraId="7C7AA95E"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Executive Committee Member, International Fiscal Association Australia Branch</w:t>
            </w:r>
          </w:p>
          <w:p w14:paraId="08C07450"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AC999"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Director and Secretary, Ajay Investments Pty Ltd</w:t>
            </w:r>
          </w:p>
          <w:p w14:paraId="1C54D6B0"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of Ajay Superannuation Fund (SMSF) that holds interests in listed securities and PE partnerships</w:t>
            </w:r>
          </w:p>
          <w:p w14:paraId="7DBCEB2F"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Son is Director, EY</w:t>
            </w:r>
          </w:p>
          <w:p w14:paraId="539774B1"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QANTAS Chairmans Lounge</w:t>
            </w:r>
          </w:p>
        </w:tc>
      </w:tr>
      <w:tr w:rsidR="006C3778" w:rsidRPr="00D2532B" w14:paraId="33DA057A" w14:textId="77777777" w:rsidTr="00B766BE">
        <w:trPr>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7A82A" w14:textId="77777777" w:rsidR="006C3778" w:rsidRPr="00D2532B" w:rsidRDefault="006C3778" w:rsidP="00B766BE">
            <w:pPr>
              <w:spacing w:before="60" w:after="60"/>
              <w:rPr>
                <w:rFonts w:ascii="Calibri" w:hAnsi="Calibri" w:cs="Calibri"/>
              </w:rPr>
            </w:pPr>
            <w:r w:rsidRPr="00D2532B">
              <w:rPr>
                <w:rFonts w:ascii="Calibri" w:hAnsi="Calibri" w:cs="Calibri"/>
              </w:rPr>
              <w:t>Dr Keith Kendall</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B271A" w14:textId="77777777" w:rsidR="006C3778" w:rsidRPr="00D2532B" w:rsidRDefault="006C3778" w:rsidP="00B766BE">
            <w:pPr>
              <w:spacing w:before="60" w:after="60"/>
              <w:rPr>
                <w:rFonts w:ascii="Calibri" w:hAnsi="Calibri" w:cs="Calibri"/>
              </w:rPr>
            </w:pPr>
            <w:r w:rsidRPr="00D2532B">
              <w:rPr>
                <w:rFonts w:ascii="Calibri" w:hAnsi="Calibri" w:cs="Calibri"/>
              </w:rPr>
              <w:t>Member, New Zealand Accounting Standards Board</w:t>
            </w:r>
          </w:p>
          <w:p w14:paraId="7F07F419" w14:textId="77777777" w:rsidR="006C3778" w:rsidRPr="00D2532B" w:rsidRDefault="006C3778" w:rsidP="00B766BE">
            <w:pPr>
              <w:spacing w:after="0"/>
              <w:rPr>
                <w:rFonts w:ascii="Calibri" w:hAnsi="Calibri" w:cs="Calibri"/>
              </w:rPr>
            </w:pPr>
            <w:r w:rsidRPr="00D2532B">
              <w:rPr>
                <w:rFonts w:ascii="Calibri" w:hAnsi="Calibri" w:cs="Calibri"/>
              </w:rPr>
              <w:t>Member, Investment Committee, Royal Historical Society of Victoria</w:t>
            </w:r>
          </w:p>
          <w:p w14:paraId="6F2C533F" w14:textId="77777777" w:rsidR="006C3778" w:rsidRPr="00D2532B" w:rsidRDefault="006C3778" w:rsidP="00B766BE">
            <w:pPr>
              <w:spacing w:before="60" w:after="60"/>
              <w:rPr>
                <w:rFonts w:ascii="Calibri" w:hAnsi="Calibri" w:cs="Calibri"/>
              </w:rPr>
            </w:pPr>
            <w:r w:rsidRPr="00D2532B">
              <w:rPr>
                <w:rFonts w:ascii="Calibri" w:hAnsi="Calibri" w:cs="Calibri"/>
              </w:rPr>
              <w:t>Chartered Tax Advisor, The Tax Institute</w:t>
            </w:r>
          </w:p>
          <w:p w14:paraId="128294F2" w14:textId="77777777" w:rsidR="006C3778" w:rsidRPr="00D2532B" w:rsidRDefault="006C3778" w:rsidP="00B766BE">
            <w:pPr>
              <w:spacing w:before="60" w:after="60"/>
              <w:rPr>
                <w:rFonts w:ascii="Calibri" w:hAnsi="Calibri" w:cs="Calibri"/>
              </w:rPr>
            </w:pPr>
            <w:r w:rsidRPr="00D2532B">
              <w:rPr>
                <w:rFonts w:ascii="Calibri" w:hAnsi="Calibri" w:cs="Calibri"/>
              </w:rPr>
              <w:t>Member, CA ANZ</w:t>
            </w:r>
          </w:p>
          <w:p w14:paraId="3698C189" w14:textId="77777777" w:rsidR="006C3778" w:rsidRPr="00D2532B" w:rsidRDefault="006C3778" w:rsidP="00B766BE">
            <w:pPr>
              <w:spacing w:before="60" w:after="60"/>
              <w:rPr>
                <w:rFonts w:ascii="Calibri" w:hAnsi="Calibri" w:cs="Calibri"/>
              </w:rPr>
            </w:pPr>
            <w:r w:rsidRPr="00D2532B">
              <w:rPr>
                <w:rFonts w:ascii="Calibri" w:hAnsi="Calibri" w:cs="Calibri"/>
              </w:rPr>
              <w:t>Fellow, CPA Australia</w:t>
            </w:r>
          </w:p>
          <w:p w14:paraId="1D457266" w14:textId="77777777" w:rsidR="006C3778" w:rsidRPr="00D2532B" w:rsidRDefault="006C3778" w:rsidP="00B766BE">
            <w:pPr>
              <w:spacing w:before="60" w:after="60"/>
              <w:rPr>
                <w:rFonts w:ascii="Calibri" w:hAnsi="Calibri" w:cs="Calibri"/>
              </w:rPr>
            </w:pPr>
            <w:r w:rsidRPr="00D2532B">
              <w:rPr>
                <w:rFonts w:ascii="Calibri" w:hAnsi="Calibri" w:cs="Calibri"/>
              </w:rPr>
              <w:lastRenderedPageBreak/>
              <w:t>Graduate member, Australian Institute of Company Directors</w:t>
            </w:r>
          </w:p>
          <w:p w14:paraId="0C426D6D"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CB52E" w14:textId="77777777" w:rsidR="006C3778" w:rsidRPr="00D2532B" w:rsidRDefault="006C3778" w:rsidP="00B766BE">
            <w:pPr>
              <w:spacing w:before="60" w:after="60"/>
              <w:rPr>
                <w:rFonts w:ascii="Calibri" w:hAnsi="Calibri" w:cs="Calibri"/>
              </w:rPr>
            </w:pPr>
            <w:r w:rsidRPr="00D2532B">
              <w:rPr>
                <w:rFonts w:ascii="Calibri" w:hAnsi="Calibri" w:cs="Calibri"/>
              </w:rPr>
              <w:lastRenderedPageBreak/>
              <w:t>Chair and CEO, Australian Accounting Standards Board</w:t>
            </w:r>
          </w:p>
          <w:p w14:paraId="446F8399" w14:textId="77777777" w:rsidR="006C3778" w:rsidRPr="00D2532B" w:rsidRDefault="006C3778" w:rsidP="00B766BE">
            <w:pPr>
              <w:spacing w:before="60" w:after="60"/>
              <w:rPr>
                <w:rFonts w:ascii="Calibri" w:hAnsi="Calibri" w:cs="Calibri"/>
              </w:rPr>
            </w:pPr>
            <w:r w:rsidRPr="00D2532B">
              <w:rPr>
                <w:rFonts w:ascii="Calibri" w:hAnsi="Calibri" w:cs="Calibri"/>
              </w:rPr>
              <w:t>Vice Chair, Asian-Oceanian Standard-Setters Group (AOSSG)</w:t>
            </w:r>
          </w:p>
          <w:p w14:paraId="05184EFD" w14:textId="77777777" w:rsidR="006C3778" w:rsidRPr="00D2532B" w:rsidRDefault="006C3778" w:rsidP="00B766BE">
            <w:pPr>
              <w:spacing w:before="60" w:after="60"/>
              <w:rPr>
                <w:rFonts w:ascii="Calibri" w:hAnsi="Calibri" w:cs="Calibri"/>
              </w:rPr>
            </w:pPr>
            <w:r w:rsidRPr="00D2532B">
              <w:rPr>
                <w:rFonts w:ascii="Calibri" w:hAnsi="Calibri" w:cs="Calibri"/>
              </w:rPr>
              <w:t>Treasurer, Samuel Griffith Society</w:t>
            </w:r>
          </w:p>
          <w:p w14:paraId="109B018D" w14:textId="77777777" w:rsidR="006C3778" w:rsidRPr="00D2532B" w:rsidRDefault="006C3778" w:rsidP="00B766BE">
            <w:pPr>
              <w:spacing w:before="60" w:after="60"/>
              <w:rPr>
                <w:rFonts w:ascii="Calibri" w:hAnsi="Calibri" w:cs="Calibri"/>
              </w:rPr>
            </w:pPr>
            <w:r w:rsidRPr="00D2532B">
              <w:rPr>
                <w:rFonts w:ascii="Calibri" w:hAnsi="Calibri" w:cs="Calibri"/>
              </w:rPr>
              <w:t>Finance Director, Rugby Victoria</w:t>
            </w:r>
          </w:p>
          <w:p w14:paraId="25973632"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6E9F1" w14:textId="77777777" w:rsidR="006C3778" w:rsidRPr="00D2532B" w:rsidRDefault="006C3778" w:rsidP="00B766BE">
            <w:pPr>
              <w:spacing w:before="60" w:after="60"/>
              <w:rPr>
                <w:rFonts w:ascii="Calibri" w:hAnsi="Calibri" w:cs="Calibri"/>
              </w:rPr>
            </w:pPr>
            <w:r w:rsidRPr="00D2532B">
              <w:rPr>
                <w:rFonts w:ascii="Calibri" w:hAnsi="Calibri" w:cs="Calibri"/>
              </w:rPr>
              <w:t>Director/shareholder/</w:t>
            </w:r>
            <w:r w:rsidRPr="00D2532B">
              <w:rPr>
                <w:rFonts w:ascii="Calibri" w:hAnsi="Calibri" w:cs="Calibri"/>
              </w:rPr>
              <w:br/>
              <w:t>beneficiary:</w:t>
            </w:r>
          </w:p>
          <w:p w14:paraId="65498ADB" w14:textId="77777777" w:rsidR="006C3778" w:rsidRPr="00D2532B" w:rsidRDefault="006C3778" w:rsidP="006C3778">
            <w:pPr>
              <w:numPr>
                <w:ilvl w:val="0"/>
                <w:numId w:val="33"/>
              </w:numPr>
              <w:spacing w:before="60" w:after="60"/>
              <w:rPr>
                <w:rFonts w:ascii="Calibri" w:hAnsi="Calibri" w:cs="Calibri"/>
              </w:rPr>
            </w:pPr>
            <w:r w:rsidRPr="00D2532B">
              <w:rPr>
                <w:rFonts w:ascii="Calibri" w:hAnsi="Calibri" w:cs="Calibri"/>
              </w:rPr>
              <w:t>Cuffe Walk Pty Ltd</w:t>
            </w:r>
          </w:p>
          <w:p w14:paraId="5160D843" w14:textId="77777777" w:rsidR="006C3778" w:rsidRPr="00D2532B" w:rsidRDefault="006C3778" w:rsidP="006C3778">
            <w:pPr>
              <w:numPr>
                <w:ilvl w:val="0"/>
                <w:numId w:val="33"/>
              </w:numPr>
              <w:spacing w:before="60" w:after="60"/>
              <w:rPr>
                <w:rFonts w:ascii="Calibri" w:hAnsi="Calibri" w:cs="Calibri"/>
              </w:rPr>
            </w:pPr>
            <w:r w:rsidRPr="00D2532B">
              <w:rPr>
                <w:rFonts w:ascii="Calibri" w:hAnsi="Calibri" w:cs="Calibri"/>
              </w:rPr>
              <w:t>Kendall Control Pty Ltd</w:t>
            </w:r>
          </w:p>
          <w:p w14:paraId="0B5560FA" w14:textId="77777777" w:rsidR="006C3778" w:rsidRPr="00D2532B" w:rsidRDefault="006C3778" w:rsidP="006C3778">
            <w:pPr>
              <w:numPr>
                <w:ilvl w:val="0"/>
                <w:numId w:val="33"/>
              </w:numPr>
              <w:spacing w:before="60" w:after="60"/>
              <w:rPr>
                <w:rFonts w:ascii="Calibri" w:hAnsi="Calibri" w:cs="Calibri"/>
              </w:rPr>
            </w:pPr>
            <w:r w:rsidRPr="00D2532B">
              <w:rPr>
                <w:rFonts w:ascii="Calibri" w:hAnsi="Calibri" w:cs="Calibri"/>
              </w:rPr>
              <w:t xml:space="preserve">The Kendall Control Trust </w:t>
            </w:r>
          </w:p>
          <w:p w14:paraId="65761A1B" w14:textId="77777777" w:rsidR="006C3778" w:rsidRPr="00D2532B" w:rsidRDefault="006C3778" w:rsidP="006C3778">
            <w:pPr>
              <w:numPr>
                <w:ilvl w:val="0"/>
                <w:numId w:val="33"/>
              </w:numPr>
              <w:spacing w:before="60" w:after="60"/>
              <w:rPr>
                <w:rFonts w:ascii="Calibri" w:hAnsi="Calibri" w:cs="Calibri"/>
              </w:rPr>
            </w:pPr>
            <w:r w:rsidRPr="00D2532B">
              <w:rPr>
                <w:rFonts w:ascii="Calibri" w:hAnsi="Calibri" w:cs="Calibri"/>
              </w:rPr>
              <w:t>The Keith Kendall Family Trust</w:t>
            </w:r>
          </w:p>
          <w:p w14:paraId="7ED45BFD" w14:textId="77777777" w:rsidR="006C3778" w:rsidRPr="00D2532B" w:rsidRDefault="006C3778" w:rsidP="00B766BE">
            <w:pPr>
              <w:spacing w:before="60" w:after="60"/>
              <w:rPr>
                <w:rFonts w:ascii="Calibri" w:hAnsi="Calibri" w:cs="Calibri"/>
                <w:lang w:val="en-US"/>
              </w:rPr>
            </w:pPr>
          </w:p>
        </w:tc>
      </w:tr>
      <w:tr w:rsidR="006C3778" w:rsidRPr="00D2532B" w14:paraId="5627148E" w14:textId="77777777" w:rsidTr="00B766BE">
        <w:trPr>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E9DE" w14:textId="77777777" w:rsidR="006C3778" w:rsidRPr="00D2532B" w:rsidRDefault="006C3778" w:rsidP="00B766BE">
            <w:pPr>
              <w:spacing w:before="60" w:after="60"/>
              <w:rPr>
                <w:rFonts w:ascii="Calibri" w:hAnsi="Calibri" w:cs="Calibri"/>
              </w:rPr>
            </w:pPr>
            <w:bookmarkStart w:id="3" w:name="_Hlk76655645"/>
            <w:r w:rsidRPr="00D2532B">
              <w:rPr>
                <w:rFonts w:ascii="Calibri" w:hAnsi="Calibri" w:cs="Calibri"/>
              </w:rPr>
              <w:t>Mr Doug Niven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CD99" w14:textId="77777777" w:rsidR="006C3778" w:rsidRPr="00D2532B" w:rsidRDefault="006C3778" w:rsidP="00B766BE">
            <w:pPr>
              <w:spacing w:before="60" w:after="60"/>
              <w:rPr>
                <w:rFonts w:ascii="Calibri" w:hAnsi="Calibri" w:cs="Calibri"/>
              </w:rPr>
            </w:pPr>
            <w:r w:rsidRPr="00D2532B">
              <w:rPr>
                <w:rFonts w:ascii="Calibri" w:hAnsi="Calibri" w:cs="Calibri"/>
              </w:rPr>
              <w:t xml:space="preserve">Fellow, Chartered Accountants Australia and New Zealand </w:t>
            </w:r>
          </w:p>
          <w:p w14:paraId="7324729F" w14:textId="77777777" w:rsidR="006C3778" w:rsidRPr="00D2532B" w:rsidRDefault="006C3778" w:rsidP="00B766BE">
            <w:pPr>
              <w:spacing w:before="60" w:after="60"/>
              <w:rPr>
                <w:rFonts w:ascii="Calibri" w:hAnsi="Calibri" w:cs="Calibri"/>
              </w:rPr>
            </w:pPr>
            <w:r w:rsidRPr="00D2532B">
              <w:rPr>
                <w:rFonts w:ascii="Calibri" w:hAnsi="Calibri" w:cs="Calibri"/>
              </w:rPr>
              <w:t xml:space="preserve">Member, New Zealand Auditing and Assurance Standards Board </w:t>
            </w:r>
          </w:p>
          <w:p w14:paraId="584E2A55" w14:textId="77777777" w:rsidR="006C3778" w:rsidRPr="00D2532B" w:rsidRDefault="006C3778" w:rsidP="00B766BE">
            <w:pPr>
              <w:autoSpaceDE w:val="0"/>
              <w:autoSpaceDN w:val="0"/>
              <w:adjustRightInd w:val="0"/>
              <w:spacing w:before="60" w:after="60"/>
              <w:rPr>
                <w:rFonts w:ascii="Calibri" w:hAnsi="Calibri" w:cs="Calibri"/>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AE05C" w14:textId="77777777" w:rsidR="006C3778" w:rsidRPr="00D2532B" w:rsidRDefault="006C3778" w:rsidP="00B766BE">
            <w:pPr>
              <w:spacing w:before="60" w:after="60"/>
              <w:rPr>
                <w:rFonts w:ascii="Calibri" w:hAnsi="Calibri" w:cs="Calibri"/>
              </w:rPr>
            </w:pPr>
            <w:r w:rsidRPr="00D2532B">
              <w:rPr>
                <w:rFonts w:ascii="Calibri" w:hAnsi="Calibri" w:cs="Calibri"/>
              </w:rPr>
              <w:t>Chair and CEO, Auditing and Assurance Standards Board</w:t>
            </w:r>
          </w:p>
          <w:p w14:paraId="213E0F54" w14:textId="77777777" w:rsidR="006C3778" w:rsidRPr="00D2532B" w:rsidRDefault="006C3778" w:rsidP="00B766BE">
            <w:pPr>
              <w:spacing w:before="60" w:after="60"/>
              <w:rPr>
                <w:rFonts w:ascii="Calibri" w:hAnsi="Calibri" w:cs="Calibri"/>
              </w:rPr>
            </w:pPr>
            <w:r w:rsidRPr="00D2532B">
              <w:rPr>
                <w:rFonts w:ascii="Calibri" w:hAnsi="Calibri" w:cs="Calibri"/>
              </w:rPr>
              <w:t>Member, IAASB and IESBA Stakeholder Advisory Council</w:t>
            </w:r>
          </w:p>
          <w:p w14:paraId="64DEBE30" w14:textId="77777777" w:rsidR="006C3778" w:rsidRPr="00D2532B" w:rsidRDefault="006C3778" w:rsidP="00B766BE">
            <w:pPr>
              <w:spacing w:before="60" w:after="60"/>
              <w:rPr>
                <w:rFonts w:ascii="Calibri" w:hAnsi="Calibri" w:cs="Calibri"/>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32BE0" w14:textId="77777777" w:rsidR="006C3778" w:rsidRPr="00D2532B" w:rsidRDefault="006C3778" w:rsidP="00B766BE">
            <w:pPr>
              <w:autoSpaceDE w:val="0"/>
              <w:autoSpaceDN w:val="0"/>
              <w:adjustRightInd w:val="0"/>
              <w:spacing w:before="60" w:after="60"/>
              <w:rPr>
                <w:rFonts w:ascii="Calibri" w:hAnsi="Calibri" w:cs="Calibri"/>
              </w:rPr>
            </w:pPr>
            <w:r w:rsidRPr="00D2532B">
              <w:rPr>
                <w:rFonts w:ascii="Calibri" w:hAnsi="Calibri" w:cs="Calibri"/>
              </w:rPr>
              <w:t>Nil</w:t>
            </w:r>
          </w:p>
        </w:tc>
      </w:tr>
      <w:tr w:rsidR="006C3778" w:rsidRPr="00D2532B" w14:paraId="1518625D" w14:textId="77777777" w:rsidTr="00B766BE">
        <w:trPr>
          <w:trHeight w:val="4467"/>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5FCE" w14:textId="77777777" w:rsidR="006C3778" w:rsidRPr="00D2532B" w:rsidRDefault="006C3778" w:rsidP="00B766BE">
            <w:pPr>
              <w:spacing w:before="60" w:after="60"/>
              <w:rPr>
                <w:rFonts w:ascii="Calibri" w:hAnsi="Calibri" w:cs="Calibri"/>
              </w:rPr>
            </w:pPr>
            <w:r w:rsidRPr="00D2532B">
              <w:rPr>
                <w:rFonts w:ascii="Calibri" w:hAnsi="Calibri" w:cs="Calibri"/>
              </w:rPr>
              <w:t xml:space="preserve">Ms Emma Herd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441F7"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3A2A8" w14:textId="77777777" w:rsidR="006C3778" w:rsidRPr="00D2532B" w:rsidRDefault="006C3778" w:rsidP="00B766BE">
            <w:pPr>
              <w:rPr>
                <w:rFonts w:ascii="Calibri" w:hAnsi="Calibri" w:cs="Calibri"/>
              </w:rPr>
            </w:pPr>
            <w:r w:rsidRPr="00D2532B">
              <w:rPr>
                <w:rFonts w:ascii="Calibri" w:hAnsi="Calibri" w:cs="Calibri"/>
              </w:rPr>
              <w:t xml:space="preserve">Director, EMLH Pty Ltd </w:t>
            </w:r>
          </w:p>
          <w:p w14:paraId="4863DFAC"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Partner, Climate Change and Sustainability Services, Ernst and Young Oceania</w:t>
            </w:r>
          </w:p>
          <w:p w14:paraId="3A889EC1"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Queensland Land Restoration Fund Investment Panel</w:t>
            </w:r>
          </w:p>
          <w:p w14:paraId="263F20B7"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Green Building Council of Australia (GBCA) Green Star Advisory Committee</w:t>
            </w:r>
          </w:p>
          <w:p w14:paraId="5ED6D4B6" w14:textId="77777777" w:rsidR="006C3778" w:rsidRPr="00D2532B" w:rsidRDefault="006C3778" w:rsidP="00B766BE">
            <w:pPr>
              <w:spacing w:before="60" w:after="60"/>
              <w:rPr>
                <w:rStyle w:val="ui-provider"/>
                <w:rFonts w:ascii="Calibri" w:hAnsi="Calibri" w:cs="Calibri"/>
              </w:rPr>
            </w:pPr>
            <w:r w:rsidRPr="00D2532B">
              <w:rPr>
                <w:rStyle w:val="ui-provider"/>
                <w:rFonts w:ascii="Calibri" w:hAnsi="Calibri" w:cs="Calibri"/>
              </w:rPr>
              <w:t>Co-Chair, Australian Sustainable Finance Institute Taxonomy Technical Expert Group (ASFI TTEG)</w:t>
            </w:r>
          </w:p>
          <w:p w14:paraId="72AB27DA"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4B8F4"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Former CEO of Investor Group on Climate Change</w:t>
            </w:r>
          </w:p>
          <w:p w14:paraId="3AD82BB4"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Former Environment Commissioner with the Greater Cities Commission</w:t>
            </w:r>
          </w:p>
          <w:p w14:paraId="121161AC"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Former Head of Sustainability and Executive Director at Westpac Institutional Bank</w:t>
            </w:r>
          </w:p>
          <w:p w14:paraId="3FDCCFB0"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Former Board Member, Carbon Market Institute</w:t>
            </w:r>
          </w:p>
        </w:tc>
      </w:tr>
      <w:tr w:rsidR="006C3778" w:rsidRPr="00D2532B" w14:paraId="5FD9EA69" w14:textId="77777777" w:rsidTr="00B766BE">
        <w:trPr>
          <w:trHeight w:val="4467"/>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51F0" w14:textId="77777777" w:rsidR="006C3778" w:rsidRPr="00D2532B" w:rsidRDefault="006C3778" w:rsidP="00B766BE">
            <w:pPr>
              <w:spacing w:before="60" w:after="60"/>
              <w:rPr>
                <w:rFonts w:ascii="Calibri" w:hAnsi="Calibri" w:cs="Calibri"/>
              </w:rPr>
            </w:pPr>
            <w:r w:rsidRPr="00D2532B">
              <w:rPr>
                <w:rFonts w:ascii="Calibri" w:hAnsi="Calibri" w:cs="Calibri"/>
              </w:rPr>
              <w:lastRenderedPageBreak/>
              <w:t>Ms Pru Bennett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E6152"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Fellow Institute of Chartered Accountants</w:t>
            </w:r>
          </w:p>
          <w:p w14:paraId="0638474E"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Graduate Member Australian Institute of Company Directors</w:t>
            </w:r>
          </w:p>
          <w:p w14:paraId="38143DE0"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Member Singapore Institute of Company Directors</w:t>
            </w:r>
          </w:p>
          <w:p w14:paraId="7B96793D" w14:textId="77777777" w:rsidR="006C3778" w:rsidRPr="00D2532B" w:rsidRDefault="006C3778" w:rsidP="00B766BE">
            <w:pPr>
              <w:spacing w:before="60" w:after="60"/>
              <w:rPr>
                <w:rFonts w:ascii="Calibri" w:hAnsi="Calibri" w:cs="Calibri"/>
                <w:lang w:val="en-US"/>
              </w:rPr>
            </w:pPr>
          </w:p>
          <w:p w14:paraId="56B60235"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F9E92" w14:textId="77777777" w:rsidR="006C3778" w:rsidRPr="00D2532B" w:rsidRDefault="006C3778" w:rsidP="00B766BE">
            <w:pPr>
              <w:rPr>
                <w:rFonts w:ascii="Calibri" w:hAnsi="Calibri" w:cs="Calibri"/>
              </w:rPr>
            </w:pPr>
            <w:r w:rsidRPr="00D2532B">
              <w:rPr>
                <w:rFonts w:ascii="Calibri" w:hAnsi="Calibri" w:cs="Calibri"/>
              </w:rPr>
              <w:t>Partner, Brunswick Group</w:t>
            </w:r>
          </w:p>
          <w:p w14:paraId="7DF30F6B" w14:textId="77777777" w:rsidR="006C3778" w:rsidRPr="00D2532B" w:rsidRDefault="006C3778" w:rsidP="00B766BE">
            <w:pPr>
              <w:rPr>
                <w:rFonts w:ascii="Calibri" w:hAnsi="Calibri" w:cs="Calibri"/>
              </w:rPr>
            </w:pPr>
            <w:r w:rsidRPr="00D2532B">
              <w:rPr>
                <w:rFonts w:ascii="Calibri" w:hAnsi="Calibri" w:cs="Calibri"/>
              </w:rPr>
              <w:t>Member of the Advisory Council for Oasis Capital Hong Kong</w:t>
            </w:r>
          </w:p>
          <w:p w14:paraId="70A3678A" w14:textId="77777777" w:rsidR="006C3778" w:rsidRPr="00D2532B" w:rsidRDefault="006C3778" w:rsidP="00B766BE">
            <w:pPr>
              <w:rPr>
                <w:rFonts w:ascii="Calibri" w:hAnsi="Calibri" w:cs="Calibri"/>
              </w:rPr>
            </w:pPr>
            <w:r w:rsidRPr="00D2532B">
              <w:rPr>
                <w:rFonts w:ascii="Calibri" w:hAnsi="Calibri" w:cs="Calibri"/>
              </w:rPr>
              <w:t>Member of the Sustainability Advisory Council for Link REIT</w:t>
            </w:r>
          </w:p>
          <w:p w14:paraId="47C81A16" w14:textId="77777777" w:rsidR="006C3778" w:rsidRPr="00D2532B" w:rsidRDefault="006C3778" w:rsidP="00B766BE">
            <w:pPr>
              <w:rPr>
                <w:rFonts w:ascii="Calibri" w:hAnsi="Calibri" w:cs="Calibri"/>
              </w:rPr>
            </w:pPr>
            <w:r w:rsidRPr="00D2532B">
              <w:rPr>
                <w:rFonts w:ascii="Calibri" w:hAnsi="Calibri" w:cs="Calibri"/>
              </w:rPr>
              <w:t>Member of the Advisory Council of the Hong Kong Corporate Governance Institute Sustainability Academy</w:t>
            </w:r>
          </w:p>
          <w:p w14:paraId="629D88B2"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Council Member Asian Corporate Governance Association</w:t>
            </w:r>
          </w:p>
          <w:p w14:paraId="5091F22D" w14:textId="77777777" w:rsidR="006C3778" w:rsidRPr="00D2532B" w:rsidRDefault="006C3778" w:rsidP="00B766BE">
            <w:pPr>
              <w:spacing w:before="60" w:after="60"/>
              <w:rPr>
                <w:rFonts w:ascii="Calibri" w:hAnsi="Calibri" w:cs="Calibri"/>
                <w:color w:val="071128"/>
                <w:szCs w:val="24"/>
                <w:shd w:val="clear" w:color="auto" w:fill="FFFFFF"/>
              </w:rPr>
            </w:pPr>
            <w:r w:rsidRPr="00D2532B">
              <w:rPr>
                <w:rFonts w:ascii="Calibri" w:hAnsi="Calibri" w:cs="Calibri"/>
                <w:color w:val="071128"/>
                <w:szCs w:val="24"/>
                <w:shd w:val="clear" w:color="auto" w:fill="FFFFFF"/>
              </w:rPr>
              <w:t>Member of Deakin University Integrated Reporting Centre Advisory Board </w:t>
            </w:r>
          </w:p>
          <w:p w14:paraId="0A047634" w14:textId="77777777" w:rsidR="006C3778" w:rsidRPr="00D2532B" w:rsidRDefault="006C3778" w:rsidP="00B766BE">
            <w:pPr>
              <w:spacing w:before="60" w:after="60"/>
              <w:rPr>
                <w:rFonts w:ascii="Calibri" w:hAnsi="Calibri" w:cs="Calibri"/>
                <w:szCs w:val="24"/>
                <w:lang w:val="en-US"/>
              </w:rPr>
            </w:pPr>
            <w:r w:rsidRPr="00D2532B">
              <w:rPr>
                <w:rFonts w:ascii="Calibri" w:hAnsi="Calibri" w:cs="Calibri"/>
                <w:color w:val="071128"/>
                <w:szCs w:val="24"/>
                <w:shd w:val="clear" w:color="auto" w:fill="FFFFFF"/>
              </w:rPr>
              <w:t>Board member Asian Investor Group on Climate Change</w:t>
            </w:r>
          </w:p>
          <w:p w14:paraId="683751CD" w14:textId="77777777" w:rsidR="006C3778" w:rsidRPr="00D2532B" w:rsidRDefault="006C3778" w:rsidP="00B766BE">
            <w:pPr>
              <w:rPr>
                <w:rFonts w:ascii="Calibri" w:hAnsi="Calibri" w:cs="Calibri"/>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A060F"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Director of Bened Pty Limited</w:t>
            </w:r>
          </w:p>
          <w:p w14:paraId="0BD72619"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Director of Milliam Pty Limited</w:t>
            </w:r>
          </w:p>
          <w:p w14:paraId="57DD4CD8"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Director of Brunswick Advisory Pty Limited</w:t>
            </w:r>
          </w:p>
        </w:tc>
      </w:tr>
      <w:tr w:rsidR="006C3778" w:rsidRPr="00D2532B" w14:paraId="32672DFD" w14:textId="77777777" w:rsidTr="00B766BE">
        <w:trPr>
          <w:trHeight w:val="4467"/>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A638" w14:textId="77777777" w:rsidR="006C3778" w:rsidRPr="00D2532B" w:rsidRDefault="006C3778" w:rsidP="00B766BE">
            <w:pPr>
              <w:spacing w:before="60" w:after="60"/>
              <w:rPr>
                <w:rFonts w:ascii="Calibri" w:hAnsi="Calibri" w:cs="Calibri"/>
              </w:rPr>
            </w:pPr>
            <w:r w:rsidRPr="00D2532B">
              <w:rPr>
                <w:rFonts w:ascii="Calibri" w:hAnsi="Calibri" w:cs="Calibri"/>
              </w:rPr>
              <w:lastRenderedPageBreak/>
              <w:t>Ms Rachel Grimes AM</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F97A5"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 xml:space="preserve">Graduate, Australian Institute of Company Directors </w:t>
            </w:r>
          </w:p>
          <w:p w14:paraId="615984F5" w14:textId="77777777" w:rsidR="006C3778" w:rsidRPr="00D2532B" w:rsidRDefault="006C3778" w:rsidP="00B766BE">
            <w:pPr>
              <w:spacing w:before="60" w:after="60"/>
              <w:rPr>
                <w:rFonts w:ascii="Calibri" w:hAnsi="Calibri" w:cs="Calibri"/>
              </w:rPr>
            </w:pPr>
            <w:r w:rsidRPr="00D2532B">
              <w:rPr>
                <w:rFonts w:ascii="Calibri" w:hAnsi="Calibri" w:cs="Calibri"/>
              </w:rPr>
              <w:t>Fellow, Chartered Accountants Australia and New Zealand (CAANZ)</w:t>
            </w:r>
          </w:p>
          <w:p w14:paraId="424E9A1F" w14:textId="77777777" w:rsidR="006C3778" w:rsidRPr="00D2532B" w:rsidRDefault="006C3778" w:rsidP="00B766BE">
            <w:pPr>
              <w:spacing w:before="60" w:after="60"/>
              <w:rPr>
                <w:rFonts w:ascii="Calibri" w:hAnsi="Calibri" w:cs="Calibri"/>
              </w:rPr>
            </w:pPr>
            <w:r w:rsidRPr="00D2532B">
              <w:rPr>
                <w:rFonts w:ascii="Calibri" w:hAnsi="Calibri" w:cs="Calibri"/>
              </w:rPr>
              <w:t>Fellow, Certified Practising Accountant Australia (CPAA)</w:t>
            </w:r>
          </w:p>
          <w:p w14:paraId="5C7B7F69" w14:textId="77777777" w:rsidR="006C3778" w:rsidRPr="00D2532B" w:rsidRDefault="006C3778" w:rsidP="00B766BE">
            <w:pPr>
              <w:spacing w:before="60" w:after="60"/>
              <w:rPr>
                <w:rFonts w:ascii="Calibri" w:hAnsi="Calibri" w:cs="Calibri"/>
              </w:rPr>
            </w:pPr>
            <w:r w:rsidRPr="00D2532B">
              <w:rPr>
                <w:rFonts w:ascii="Calibri" w:hAnsi="Calibri" w:cs="Calibri"/>
              </w:rPr>
              <w:t>Fellow, Institute of Practising Accountant (IPA)</w:t>
            </w:r>
          </w:p>
          <w:p w14:paraId="08D3CB6B" w14:textId="77777777" w:rsidR="006C3778" w:rsidRPr="00D2532B" w:rsidRDefault="006C3778" w:rsidP="00B766BE">
            <w:pPr>
              <w:pStyle w:val="Tabletext"/>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F8D68" w14:textId="77777777" w:rsidR="006C3778" w:rsidRPr="00D2532B" w:rsidRDefault="006C3778" w:rsidP="00B766BE">
            <w:pPr>
              <w:rPr>
                <w:rFonts w:ascii="Calibri" w:hAnsi="Calibri" w:cs="Calibri"/>
              </w:rPr>
            </w:pPr>
            <w:r w:rsidRPr="00D2532B">
              <w:rPr>
                <w:rFonts w:ascii="Calibri" w:hAnsi="Calibri" w:cs="Calibri"/>
              </w:rPr>
              <w:t>Director, Hub24 Limited</w:t>
            </w:r>
          </w:p>
          <w:p w14:paraId="7B5097D5" w14:textId="77777777" w:rsidR="006C3778" w:rsidRPr="00D2532B" w:rsidRDefault="006C3778" w:rsidP="00B766BE">
            <w:pPr>
              <w:rPr>
                <w:rFonts w:ascii="Calibri" w:hAnsi="Calibri" w:cs="Calibri"/>
              </w:rPr>
            </w:pPr>
            <w:r w:rsidRPr="00D2532B">
              <w:rPr>
                <w:rFonts w:ascii="Calibri" w:hAnsi="Calibri" w:cs="Calibri"/>
              </w:rPr>
              <w:t>Director, Australian Payments Plus Limited</w:t>
            </w:r>
          </w:p>
          <w:p w14:paraId="5DDDCA67" w14:textId="77777777" w:rsidR="006C3778" w:rsidRPr="00D2532B" w:rsidRDefault="006C3778" w:rsidP="00B766BE">
            <w:pPr>
              <w:rPr>
                <w:rFonts w:ascii="Calibri" w:hAnsi="Calibri" w:cs="Calibri"/>
              </w:rPr>
            </w:pPr>
            <w:r w:rsidRPr="00D2532B">
              <w:rPr>
                <w:rFonts w:ascii="Calibri" w:hAnsi="Calibri" w:cs="Calibri"/>
              </w:rPr>
              <w:t>Director of the Accounting Professional Standards and Ethics Board (APESB)</w:t>
            </w:r>
          </w:p>
          <w:p w14:paraId="20AAAD5B" w14:textId="77777777" w:rsidR="006C3778" w:rsidRPr="00D2532B" w:rsidRDefault="006C3778" w:rsidP="00B766BE">
            <w:pPr>
              <w:rPr>
                <w:rFonts w:ascii="Calibri" w:hAnsi="Calibri" w:cs="Calibri"/>
              </w:rPr>
            </w:pPr>
            <w:r w:rsidRPr="00D2532B">
              <w:rPr>
                <w:rFonts w:ascii="Calibri" w:hAnsi="Calibri" w:cs="Calibri"/>
              </w:rPr>
              <w:t>Chair of Surfing Australia Finance and Risk Committee</w:t>
            </w:r>
          </w:p>
          <w:p w14:paraId="4EC95107" w14:textId="77777777" w:rsidR="006C3778" w:rsidRPr="00D2532B" w:rsidRDefault="006C3778" w:rsidP="00B766BE">
            <w:pPr>
              <w:rPr>
                <w:rFonts w:ascii="Calibri" w:hAnsi="Calibri" w:cs="Calibri"/>
              </w:rPr>
            </w:pPr>
            <w:r w:rsidRPr="00D2532B">
              <w:rPr>
                <w:rFonts w:ascii="Calibri" w:hAnsi="Calibri" w:cs="Calibri"/>
              </w:rPr>
              <w:t>Director, Angus Knight Pty Ltd</w:t>
            </w:r>
          </w:p>
          <w:p w14:paraId="1C3652A3" w14:textId="77777777" w:rsidR="006C3778" w:rsidRPr="00D2532B" w:rsidRDefault="006C3778" w:rsidP="00B766BE">
            <w:pPr>
              <w:pStyle w:val="Tabletext"/>
              <w:rPr>
                <w:rFonts w:ascii="Calibri" w:eastAsia="Times New Roman" w:hAnsi="Calibri" w:cs="Calibri"/>
              </w:rPr>
            </w:pPr>
            <w:r w:rsidRPr="00D2532B">
              <w:rPr>
                <w:rFonts w:ascii="Calibri" w:hAnsi="Calibri" w:cs="Calibri"/>
                <w:lang w:val="en-US"/>
              </w:rPr>
              <w:t xml:space="preserve">Member of the </w:t>
            </w:r>
            <w:r w:rsidRPr="00D2532B">
              <w:rPr>
                <w:rFonts w:ascii="Calibri" w:eastAsia="Times New Roman" w:hAnsi="Calibri" w:cs="Calibri"/>
              </w:rPr>
              <w:t>Board of Platinum Asset Management Limited</w:t>
            </w:r>
          </w:p>
          <w:p w14:paraId="6B0CE990" w14:textId="77777777" w:rsidR="006C3778" w:rsidRPr="00D2532B" w:rsidRDefault="006C3778" w:rsidP="00B766BE">
            <w:pPr>
              <w:pStyle w:val="Tabletext"/>
              <w:rPr>
                <w:rFonts w:ascii="Calibri" w:eastAsia="Times New Roman" w:hAnsi="Calibri" w:cs="Calibri"/>
              </w:rPr>
            </w:pPr>
            <w:r w:rsidRPr="00D2532B">
              <w:rPr>
                <w:rFonts w:ascii="Calibri" w:eastAsia="Times New Roman" w:hAnsi="Calibri" w:cs="Calibri"/>
              </w:rPr>
              <w:t xml:space="preserve">Member of the Board of </w:t>
            </w:r>
            <w:proofErr w:type="spellStart"/>
            <w:r w:rsidRPr="00D2532B">
              <w:rPr>
                <w:rFonts w:ascii="Calibri" w:eastAsia="Times New Roman" w:hAnsi="Calibri" w:cs="Calibri"/>
              </w:rPr>
              <w:t>DigiCo</w:t>
            </w:r>
            <w:proofErr w:type="spellEnd"/>
            <w:r w:rsidRPr="00D2532B">
              <w:rPr>
                <w:rFonts w:ascii="Calibri" w:eastAsia="Times New Roman" w:hAnsi="Calibri" w:cs="Calibri"/>
              </w:rPr>
              <w:t xml:space="preserve"> Infrastructure REIT</w:t>
            </w:r>
          </w:p>
          <w:p w14:paraId="69693BE9" w14:textId="77777777" w:rsidR="006C3778" w:rsidRPr="00D2532B" w:rsidRDefault="006C3778" w:rsidP="00B766BE">
            <w:pPr>
              <w:pStyle w:val="Tabletext"/>
              <w:rPr>
                <w:rFonts w:ascii="Calibri" w:eastAsia="Times New Roman" w:hAnsi="Calibri" w:cs="Calibri"/>
              </w:rPr>
            </w:pPr>
            <w:r w:rsidRPr="00D2532B">
              <w:rPr>
                <w:rFonts w:ascii="Calibri" w:eastAsia="Times New Roman" w:hAnsi="Calibri" w:cs="Calibri"/>
              </w:rPr>
              <w:t>Member of the Boards of HMC Capital Partners No1 Pty Ltd, HMC Capital Partners No.2 Pty Ltd, HMC Capital Partners No.3 Pty Ltd</w:t>
            </w:r>
          </w:p>
          <w:p w14:paraId="052C4A91" w14:textId="77777777" w:rsidR="006C3778" w:rsidRPr="00D2532B" w:rsidRDefault="006C3778" w:rsidP="00B766BE">
            <w:pPr>
              <w:rPr>
                <w:rFonts w:ascii="Calibri" w:hAnsi="Calibri" w:cs="Calibri"/>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545E4"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Director of 1972 Investments Limited (Holds one property and some Australian ASX listed shares by family)</w:t>
            </w:r>
          </w:p>
          <w:p w14:paraId="09C6EB90" w14:textId="77777777" w:rsidR="006C3778" w:rsidRPr="00D2532B" w:rsidRDefault="006C3778" w:rsidP="00B766BE">
            <w:pPr>
              <w:spacing w:before="60" w:after="60"/>
              <w:rPr>
                <w:rFonts w:ascii="Calibri" w:hAnsi="Calibri" w:cs="Calibri"/>
                <w:lang w:val="en-US"/>
              </w:rPr>
            </w:pPr>
          </w:p>
          <w:p w14:paraId="2F479B7A"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Trustee of P Grimes Employee Provident Fund (Family SMSF owns Aust and International managed funds and listed shares)</w:t>
            </w:r>
          </w:p>
          <w:p w14:paraId="69245895" w14:textId="77777777" w:rsidR="006C3778" w:rsidRPr="00D2532B" w:rsidRDefault="006C3778" w:rsidP="00B766BE">
            <w:pPr>
              <w:spacing w:before="60" w:after="60"/>
              <w:rPr>
                <w:rFonts w:ascii="Calibri" w:hAnsi="Calibri" w:cs="Calibri"/>
                <w:lang w:val="en-US"/>
              </w:rPr>
            </w:pPr>
          </w:p>
        </w:tc>
      </w:tr>
      <w:tr w:rsidR="006C3778" w:rsidRPr="00D2532B" w14:paraId="598D95A3" w14:textId="77777777" w:rsidTr="00B766BE">
        <w:trPr>
          <w:trHeight w:val="4467"/>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BFEEE" w14:textId="77777777" w:rsidR="006C3778" w:rsidRPr="00D2532B" w:rsidRDefault="006C3778" w:rsidP="00B766BE">
            <w:pPr>
              <w:spacing w:before="60" w:after="60"/>
              <w:rPr>
                <w:rFonts w:ascii="Calibri" w:hAnsi="Calibri" w:cs="Calibri"/>
              </w:rPr>
            </w:pPr>
            <w:r w:rsidRPr="00D2532B">
              <w:rPr>
                <w:rFonts w:ascii="Calibri" w:hAnsi="Calibri" w:cs="Calibri"/>
              </w:rPr>
              <w:lastRenderedPageBreak/>
              <w:t>Ms Amy Fox</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FB6E5" w14:textId="77777777" w:rsidR="006C3778" w:rsidRPr="00D2532B" w:rsidRDefault="006C3778" w:rsidP="00B766BE">
            <w:pPr>
              <w:spacing w:before="60" w:after="60"/>
              <w:rPr>
                <w:rFonts w:ascii="Calibri" w:hAnsi="Calibri" w:cs="Calibri"/>
              </w:rPr>
            </w:pPr>
            <w:r w:rsidRPr="00D2532B">
              <w:rPr>
                <w:rFonts w:ascii="Calibri" w:hAnsi="Calibri" w:cs="Calibri"/>
              </w:rPr>
              <w:t>Fellow, CPA Australia,</w:t>
            </w:r>
          </w:p>
          <w:p w14:paraId="34283F24" w14:textId="77777777" w:rsidR="006C3778" w:rsidRPr="00D2532B" w:rsidRDefault="006C3778" w:rsidP="00B766BE">
            <w:pPr>
              <w:spacing w:before="60" w:after="60"/>
              <w:rPr>
                <w:rFonts w:ascii="Calibri" w:hAnsi="Calibri" w:cs="Calibri"/>
              </w:rPr>
            </w:pPr>
            <w:r w:rsidRPr="00D2532B">
              <w:rPr>
                <w:rFonts w:ascii="Calibri" w:hAnsi="Calibri" w:cs="Calibri"/>
              </w:rPr>
              <w:t xml:space="preserve">Fellow, Chartered </w:t>
            </w:r>
            <w:proofErr w:type="gramStart"/>
            <w:r w:rsidRPr="00D2532B">
              <w:rPr>
                <w:rFonts w:ascii="Calibri" w:hAnsi="Calibri" w:cs="Calibri"/>
              </w:rPr>
              <w:t>Accountants  Australia</w:t>
            </w:r>
            <w:proofErr w:type="gramEnd"/>
            <w:r w:rsidRPr="00D2532B">
              <w:rPr>
                <w:rFonts w:ascii="Calibri" w:hAnsi="Calibri" w:cs="Calibri"/>
              </w:rPr>
              <w:t xml:space="preserve"> New Zealand,</w:t>
            </w:r>
          </w:p>
          <w:p w14:paraId="070B1AA7" w14:textId="77777777" w:rsidR="006C3778" w:rsidRPr="00D2532B" w:rsidRDefault="006C3778" w:rsidP="00B766BE">
            <w:pPr>
              <w:spacing w:before="60" w:after="60"/>
              <w:rPr>
                <w:rFonts w:ascii="Calibri" w:hAnsi="Calibri" w:cs="Calibri"/>
              </w:rPr>
            </w:pPr>
            <w:r w:rsidRPr="00D2532B">
              <w:rPr>
                <w:rFonts w:ascii="Calibri" w:hAnsi="Calibri" w:cs="Calibri"/>
              </w:rPr>
              <w:t>Graduate, Australian Institute of Company Directors</w:t>
            </w:r>
          </w:p>
          <w:p w14:paraId="500A3296" w14:textId="77777777" w:rsidR="006C3778" w:rsidRPr="00D2532B" w:rsidRDefault="006C3778" w:rsidP="00B766BE">
            <w:pPr>
              <w:spacing w:before="60" w:after="60"/>
              <w:rPr>
                <w:rFonts w:ascii="Calibri" w:hAnsi="Calibri" w:cs="Calibri"/>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38DFE" w14:textId="77777777" w:rsidR="006C3778" w:rsidRPr="00D2532B" w:rsidRDefault="006C3778" w:rsidP="00B766BE">
            <w:pPr>
              <w:rPr>
                <w:rFonts w:ascii="Calibri" w:hAnsi="Calibri" w:cs="Calibri"/>
              </w:rPr>
            </w:pPr>
            <w:r w:rsidRPr="00D2532B">
              <w:rPr>
                <w:rFonts w:ascii="Calibri" w:hAnsi="Calibri" w:cs="Calibri"/>
              </w:rPr>
              <w:t>Department of Finance, Australian Government</w:t>
            </w:r>
          </w:p>
          <w:p w14:paraId="64AB1985" w14:textId="77777777" w:rsidR="006C3778" w:rsidRPr="00D2532B" w:rsidRDefault="006C3778" w:rsidP="00B766BE">
            <w:pPr>
              <w:rPr>
                <w:rFonts w:ascii="Calibri" w:hAnsi="Calibri" w:cs="Calibri"/>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EF1C4"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Nil</w:t>
            </w:r>
          </w:p>
        </w:tc>
      </w:tr>
      <w:tr w:rsidR="006C3778" w:rsidRPr="00D2532B" w14:paraId="51A074FC" w14:textId="77777777" w:rsidTr="00B766BE">
        <w:trPr>
          <w:trHeight w:val="4467"/>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27937" w14:textId="77777777" w:rsidR="006C3778" w:rsidRPr="00D2532B" w:rsidRDefault="006C3778" w:rsidP="00B766BE">
            <w:pPr>
              <w:spacing w:before="60" w:after="60"/>
              <w:rPr>
                <w:rFonts w:ascii="Calibri" w:hAnsi="Calibri" w:cs="Calibri"/>
              </w:rPr>
            </w:pPr>
            <w:r w:rsidRPr="00D2532B">
              <w:rPr>
                <w:rFonts w:ascii="Calibri" w:hAnsi="Calibri" w:cs="Calibri"/>
              </w:rPr>
              <w:t>Ms Alison White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F525" w14:textId="77777777" w:rsidR="006C3778" w:rsidRPr="00D2532B" w:rsidRDefault="006C3778" w:rsidP="00B766BE">
            <w:pPr>
              <w:spacing w:before="60" w:after="60"/>
              <w:rPr>
                <w:rFonts w:ascii="Calibri" w:hAnsi="Calibri" w:cs="Calibri"/>
                <w:lang w:val="en-US"/>
              </w:rPr>
            </w:pPr>
            <w:r w:rsidRPr="00D2532B">
              <w:rPr>
                <w:rFonts w:ascii="Calibri" w:hAnsi="Calibri" w:cs="Calibri"/>
                <w:lang w:val="en-US"/>
              </w:rPr>
              <w:t>Deloitte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94ED4" w14:textId="77777777" w:rsidR="006C3778" w:rsidRPr="00D2532B" w:rsidRDefault="006C3778" w:rsidP="00B766BE">
            <w:pPr>
              <w:rPr>
                <w:rFonts w:ascii="Calibri" w:hAnsi="Calibri" w:cs="Calibri"/>
              </w:rPr>
            </w:pPr>
            <w:r w:rsidRPr="00D2532B">
              <w:rPr>
                <w:rFonts w:ascii="Calibri" w:hAnsi="Calibri" w:cs="Calibri"/>
              </w:rPr>
              <w:t>Partner, Assurance &amp; Advisory; National Leader: Accounting &amp; Corporate Reporting</w:t>
            </w:r>
          </w:p>
          <w:p w14:paraId="5CC1F24E" w14:textId="77777777" w:rsidR="006C3778" w:rsidRPr="00D2532B" w:rsidRDefault="006C3778" w:rsidP="00B766BE">
            <w:pPr>
              <w:spacing w:after="0"/>
              <w:rPr>
                <w:rFonts w:ascii="Calibri" w:eastAsia="Times New Roman" w:hAnsi="Calibri" w:cs="Calibri"/>
                <w:color w:val="auto"/>
                <w:sz w:val="22"/>
              </w:rPr>
            </w:pPr>
            <w:r w:rsidRPr="00D2532B">
              <w:rPr>
                <w:rFonts w:ascii="Calibri" w:eastAsia="Times New Roman" w:hAnsi="Calibri" w:cs="Calibri"/>
              </w:rPr>
              <w:t>Member, Property Council of Australia National Roundtable</w:t>
            </w:r>
          </w:p>
          <w:p w14:paraId="17798BA1" w14:textId="77777777" w:rsidR="006C3778" w:rsidRPr="00D2532B" w:rsidRDefault="006C3778" w:rsidP="00B766BE">
            <w:pPr>
              <w:rPr>
                <w:rFonts w:ascii="Calibri" w:hAnsi="Calibri" w:cs="Calibri"/>
              </w:rPr>
            </w:pPr>
            <w:r w:rsidRPr="00D2532B">
              <w:rPr>
                <w:rFonts w:ascii="Calibri" w:eastAsia="Times New Roman" w:hAnsi="Calibri" w:cs="Calibri"/>
              </w:rPr>
              <w:t>Member, Board of Advice of The University of Sydney – Discipline of Accounting, Governance and Regulation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E6B8B" w14:textId="77777777" w:rsidR="006C3778" w:rsidRPr="00D2532B" w:rsidRDefault="006C3778" w:rsidP="00B766BE">
            <w:pPr>
              <w:spacing w:before="60" w:after="60"/>
              <w:rPr>
                <w:rFonts w:ascii="Calibri" w:hAnsi="Calibri" w:cs="Calibri"/>
                <w:lang w:val="en-US"/>
              </w:rPr>
            </w:pPr>
          </w:p>
        </w:tc>
      </w:tr>
      <w:bookmarkEnd w:id="2"/>
      <w:bookmarkEnd w:id="3"/>
    </w:tbl>
    <w:p w14:paraId="13B4B7F3" w14:textId="77777777" w:rsidR="006C3778" w:rsidRPr="00D2532B" w:rsidRDefault="006C3778" w:rsidP="006C3778">
      <w:pPr>
        <w:spacing w:after="0"/>
        <w:rPr>
          <w:rFonts w:ascii="Calibri" w:hAnsi="Calibri" w:cs="Calibri"/>
        </w:rPr>
      </w:pPr>
    </w:p>
    <w:p w14:paraId="5ECBD06A" w14:textId="77777777" w:rsidR="00CE4DE0" w:rsidRDefault="00CE4DE0" w:rsidP="00027DCA">
      <w:pPr>
        <w:spacing w:before="60" w:after="60"/>
        <w:ind w:left="-142"/>
        <w:rPr>
          <w:sz w:val="22"/>
        </w:rPr>
      </w:pPr>
    </w:p>
    <w:p w14:paraId="5E52D4AA" w14:textId="77777777" w:rsidR="006C3778" w:rsidRDefault="006C3778" w:rsidP="00027DCA">
      <w:pPr>
        <w:spacing w:before="60" w:after="60"/>
        <w:ind w:left="-142"/>
        <w:rPr>
          <w:sz w:val="22"/>
        </w:rPr>
      </w:pPr>
    </w:p>
    <w:p w14:paraId="0D1615EB" w14:textId="77777777" w:rsidR="006C3778" w:rsidRDefault="006C3778" w:rsidP="00027DCA">
      <w:pPr>
        <w:spacing w:before="60" w:after="60"/>
        <w:ind w:left="-142"/>
        <w:rPr>
          <w:sz w:val="22"/>
        </w:rPr>
      </w:pPr>
    </w:p>
    <w:p w14:paraId="56068291" w14:textId="77777777" w:rsidR="006C3778" w:rsidRDefault="006C3778" w:rsidP="00027DCA">
      <w:pPr>
        <w:spacing w:before="60" w:after="60"/>
        <w:ind w:left="-142"/>
        <w:rPr>
          <w:sz w:val="22"/>
        </w:rPr>
      </w:pPr>
    </w:p>
    <w:p w14:paraId="6ECFDA5B" w14:textId="77777777" w:rsidR="006C3778" w:rsidRDefault="006C3778" w:rsidP="00027DCA">
      <w:pPr>
        <w:spacing w:before="60" w:after="60"/>
        <w:ind w:left="-142"/>
        <w:rPr>
          <w:sz w:val="22"/>
        </w:rPr>
      </w:pPr>
    </w:p>
    <w:p w14:paraId="3DFB0CA0" w14:textId="77777777" w:rsidR="002B481F" w:rsidRDefault="002B481F" w:rsidP="00C74D44">
      <w:pPr>
        <w:spacing w:before="60" w:after="60"/>
        <w:rPr>
          <w:sz w:val="22"/>
        </w:rPr>
      </w:pPr>
    </w:p>
    <w:p w14:paraId="3BD5E850" w14:textId="77777777" w:rsidR="008C2707" w:rsidRPr="00921573" w:rsidRDefault="008C2707" w:rsidP="008C2707">
      <w:pPr>
        <w:keepNext/>
        <w:keepLines/>
        <w:tabs>
          <w:tab w:val="right" w:pos="9072"/>
        </w:tabs>
        <w:spacing w:before="120" w:after="0"/>
        <w:jc w:val="right"/>
        <w:outlineLvl w:val="0"/>
        <w:rPr>
          <w:rFonts w:ascii="Calibri" w:eastAsiaTheme="majorEastAsia" w:hAnsi="Calibri" w:cstheme="majorBidi"/>
          <w:b/>
          <w:bCs/>
          <w:smallCaps/>
          <w:color w:val="595959" w:themeColor="text1" w:themeTint="A6"/>
          <w:sz w:val="36"/>
          <w:szCs w:val="36"/>
        </w:rPr>
      </w:pPr>
      <w:r w:rsidRPr="00921573">
        <w:rPr>
          <w:rFonts w:ascii="Calibri" w:eastAsiaTheme="majorEastAsia" w:hAnsi="Calibri" w:cstheme="majorBidi"/>
          <w:b/>
          <w:bCs/>
          <w:smallCaps/>
          <w:color w:val="595959" w:themeColor="text1" w:themeTint="A6"/>
          <w:sz w:val="36"/>
          <w:szCs w:val="36"/>
        </w:rPr>
        <w:lastRenderedPageBreak/>
        <w:t xml:space="preserve">Item </w:t>
      </w:r>
      <w:r>
        <w:rPr>
          <w:rFonts w:ascii="Calibri" w:eastAsiaTheme="majorEastAsia" w:hAnsi="Calibri" w:cstheme="majorBidi"/>
          <w:b/>
          <w:bCs/>
          <w:smallCaps/>
          <w:color w:val="595959" w:themeColor="text1" w:themeTint="A6"/>
          <w:sz w:val="36"/>
          <w:szCs w:val="36"/>
        </w:rPr>
        <w:t>2</w:t>
      </w:r>
      <w:r w:rsidRPr="00921573">
        <w:rPr>
          <w:rFonts w:ascii="Calibri" w:eastAsiaTheme="majorEastAsia" w:hAnsi="Calibri" w:cstheme="majorBidi"/>
          <w:b/>
          <w:bCs/>
          <w:smallCaps/>
          <w:color w:val="595959" w:themeColor="text1" w:themeTint="A6"/>
          <w:sz w:val="36"/>
          <w:szCs w:val="36"/>
        </w:rPr>
        <w:t>a</w:t>
      </w:r>
    </w:p>
    <w:p w14:paraId="183E196F" w14:textId="77777777" w:rsidR="008C2707" w:rsidRPr="00921573" w:rsidRDefault="008C2707" w:rsidP="008C2707">
      <w:pPr>
        <w:keepNext/>
        <w:keepLines/>
        <w:tabs>
          <w:tab w:val="right" w:pos="9072"/>
        </w:tabs>
        <w:spacing w:before="120" w:after="0"/>
        <w:jc w:val="right"/>
        <w:outlineLvl w:val="0"/>
        <w:rPr>
          <w:rFonts w:ascii="Calibri" w:eastAsiaTheme="majorEastAsia" w:hAnsi="Calibri" w:cstheme="majorBidi"/>
          <w:b/>
          <w:bCs/>
          <w:smallCaps/>
          <w:color w:val="595959" w:themeColor="text1" w:themeTint="A6"/>
          <w:sz w:val="32"/>
          <w:szCs w:val="32"/>
        </w:rPr>
      </w:pPr>
      <w:r>
        <w:rPr>
          <w:rFonts w:ascii="Calibri" w:eastAsiaTheme="majorEastAsia" w:hAnsi="Calibri" w:cstheme="majorBidi"/>
          <w:b/>
          <w:bCs/>
          <w:smallCaps/>
          <w:color w:val="595959" w:themeColor="text1" w:themeTint="A6"/>
          <w:sz w:val="32"/>
          <w:szCs w:val="32"/>
        </w:rPr>
        <w:t xml:space="preserve"> 10 December 2025</w:t>
      </w:r>
    </w:p>
    <w:p w14:paraId="21627F08" w14:textId="77777777" w:rsidR="008C2707" w:rsidRPr="00921573" w:rsidRDefault="008C2707" w:rsidP="008C2707">
      <w:pPr>
        <w:keepNext/>
        <w:keepLines/>
        <w:spacing w:before="300" w:after="360"/>
        <w:outlineLvl w:val="1"/>
        <w:rPr>
          <w:rFonts w:ascii="Calibri" w:eastAsiaTheme="majorEastAsia" w:hAnsi="Calibri" w:cstheme="majorBidi"/>
          <w:b/>
          <w:bCs/>
          <w:smallCaps/>
          <w:color w:val="595959" w:themeColor="text1" w:themeTint="A6"/>
          <w:sz w:val="36"/>
          <w:szCs w:val="36"/>
        </w:rPr>
      </w:pPr>
      <w:r w:rsidRPr="00921573">
        <w:rPr>
          <w:rFonts w:ascii="Calibri" w:eastAsiaTheme="majorEastAsia" w:hAnsi="Calibri" w:cstheme="majorBidi"/>
          <w:b/>
          <w:bCs/>
          <w:smallCaps/>
          <w:color w:val="595959" w:themeColor="text1" w:themeTint="A6"/>
          <w:sz w:val="36"/>
          <w:szCs w:val="36"/>
        </w:rPr>
        <w:t>Minutes of previous meeting</w:t>
      </w:r>
    </w:p>
    <w:p w14:paraId="5AB0293A" w14:textId="77777777" w:rsidR="008C2707" w:rsidRPr="00FE61EA" w:rsidRDefault="008C2707" w:rsidP="008C2707">
      <w:pPr>
        <w:rPr>
          <w:szCs w:val="24"/>
        </w:rPr>
      </w:pPr>
      <w:r w:rsidRPr="00FE61EA">
        <w:rPr>
          <w:szCs w:val="24"/>
        </w:rPr>
        <w:t xml:space="preserve">Attached are the minutes from the FRC meeting held on </w:t>
      </w:r>
      <w:r>
        <w:rPr>
          <w:szCs w:val="24"/>
        </w:rPr>
        <w:t>17 September 2025</w:t>
      </w:r>
      <w:r w:rsidRPr="00FE61EA">
        <w:rPr>
          <w:szCs w:val="24"/>
        </w:rPr>
        <w:t>, which have been published on the FRC website.</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Pr>
      <w:tblGrid>
        <w:gridCol w:w="9060"/>
      </w:tblGrid>
      <w:tr w:rsidR="008C2707" w:rsidRPr="00921573" w14:paraId="706920B0" w14:textId="77777777" w:rsidTr="00B766BE">
        <w:tc>
          <w:tcPr>
            <w:tcW w:w="9060" w:type="dxa"/>
            <w:shd w:val="clear" w:color="auto" w:fill="E1F0FF"/>
          </w:tcPr>
          <w:p w14:paraId="332A6F50" w14:textId="77777777" w:rsidR="008C2707" w:rsidRPr="00921573" w:rsidRDefault="008C2707" w:rsidP="00B766BE">
            <w:pPr>
              <w:keepNext/>
              <w:keepLines/>
              <w:spacing w:before="120" w:after="180"/>
              <w:rPr>
                <w:rFonts w:ascii="Calibri" w:eastAsiaTheme="majorEastAsia" w:hAnsi="Calibri" w:cstheme="majorBidi"/>
                <w:b/>
                <w:bCs/>
                <w:caps/>
                <w:sz w:val="28"/>
                <w:szCs w:val="26"/>
              </w:rPr>
            </w:pPr>
            <w:r w:rsidRPr="00921573">
              <w:rPr>
                <w:rFonts w:ascii="Calibri" w:eastAsiaTheme="majorEastAsia" w:hAnsi="Calibri" w:cstheme="majorBidi"/>
                <w:b/>
                <w:bCs/>
                <w:caps/>
                <w:sz w:val="28"/>
                <w:szCs w:val="26"/>
              </w:rPr>
              <w:t>action</w:t>
            </w:r>
          </w:p>
          <w:p w14:paraId="7DFD1059" w14:textId="77777777" w:rsidR="008C2707" w:rsidRPr="00FE61EA" w:rsidRDefault="008C2707" w:rsidP="008C2707">
            <w:pPr>
              <w:pStyle w:val="Bullet"/>
              <w:tabs>
                <w:tab w:val="clear" w:pos="567"/>
                <w:tab w:val="num" w:pos="520"/>
              </w:tabs>
              <w:spacing w:after="240"/>
              <w:ind w:left="520" w:hanging="520"/>
            </w:pPr>
            <w:r w:rsidRPr="00FE61EA">
              <w:rPr>
                <w:rStyle w:val="normaltextrun"/>
                <w:rFonts w:cs="Calibri"/>
                <w:color w:val="000000"/>
                <w:shd w:val="clear" w:color="auto" w:fill="E1F0FF"/>
              </w:rPr>
              <w:t>F</w:t>
            </w:r>
            <w:r>
              <w:rPr>
                <w:rStyle w:val="normaltextrun"/>
                <w:rFonts w:cs="Calibri"/>
                <w:color w:val="000000"/>
                <w:shd w:val="clear" w:color="auto" w:fill="E1F0FF"/>
              </w:rPr>
              <w:t>RC to note</w:t>
            </w:r>
            <w:r w:rsidRPr="00FE61EA">
              <w:rPr>
                <w:rStyle w:val="normaltextrun"/>
                <w:rFonts w:cs="Calibri"/>
                <w:color w:val="000000"/>
                <w:shd w:val="clear" w:color="auto" w:fill="E1F0FF"/>
              </w:rPr>
              <w:t>.</w:t>
            </w:r>
            <w:r w:rsidRPr="00FE61EA">
              <w:t xml:space="preserve"> </w:t>
            </w:r>
          </w:p>
        </w:tc>
      </w:tr>
    </w:tbl>
    <w:p w14:paraId="0C17F19B" w14:textId="77777777" w:rsidR="008C2707" w:rsidRPr="00921573" w:rsidRDefault="008C2707" w:rsidP="008C2707"/>
    <w:p w14:paraId="0D9C8FEB"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4A49DE39"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0EDEFEDC"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1BE402B5"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1548A9DB"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1FA8F0B5"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2F27016F"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066EC337"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6243B7D2"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5AEFDEE3" w14:textId="77777777" w:rsidR="008C2707" w:rsidRDefault="008C2707" w:rsidP="008C2707">
      <w:pPr>
        <w:keepLines/>
        <w:spacing w:before="240" w:after="120"/>
        <w:outlineLvl w:val="0"/>
        <w:rPr>
          <w:rFonts w:ascii="Calibri" w:eastAsiaTheme="majorEastAsia" w:hAnsi="Calibri" w:cstheme="majorBidi"/>
          <w:b/>
          <w:bCs/>
          <w:smallCaps/>
          <w:sz w:val="44"/>
          <w:szCs w:val="28"/>
        </w:rPr>
      </w:pPr>
    </w:p>
    <w:p w14:paraId="0E5D00E0" w14:textId="77777777" w:rsidR="008C2707" w:rsidRDefault="008C2707" w:rsidP="008C2707"/>
    <w:p w14:paraId="58CC41D9" w14:textId="77777777" w:rsidR="007C2883" w:rsidRPr="00B702E7" w:rsidRDefault="007C2883" w:rsidP="007C2883">
      <w:pPr>
        <w:pStyle w:val="Heading1"/>
        <w:keepNext w:val="0"/>
        <w:spacing w:before="240" w:after="120"/>
        <w:jc w:val="left"/>
      </w:pPr>
      <w:r w:rsidRPr="00B702E7">
        <w:lastRenderedPageBreak/>
        <w:t>Minutes</w:t>
      </w:r>
    </w:p>
    <w:tbl>
      <w:tblPr>
        <w:tblStyle w:val="TableGrid"/>
        <w:tblW w:w="10031" w:type="dxa"/>
        <w:tblLook w:val="04A0" w:firstRow="1" w:lastRow="0" w:firstColumn="1" w:lastColumn="0" w:noHBand="0" w:noVBand="1"/>
      </w:tblPr>
      <w:tblGrid>
        <w:gridCol w:w="837"/>
        <w:gridCol w:w="921"/>
        <w:gridCol w:w="3520"/>
        <w:gridCol w:w="4753"/>
      </w:tblGrid>
      <w:tr w:rsidR="007C2883" w:rsidRPr="00B702E7" w14:paraId="4A7EB0E3" w14:textId="77777777" w:rsidTr="00B766BE">
        <w:tc>
          <w:tcPr>
            <w:tcW w:w="1758" w:type="dxa"/>
            <w:gridSpan w:val="2"/>
          </w:tcPr>
          <w:p w14:paraId="2F06FA53" w14:textId="77777777" w:rsidR="007C2883" w:rsidRPr="00B702E7" w:rsidRDefault="007C2883" w:rsidP="00B766BE">
            <w:pPr>
              <w:pStyle w:val="Heading1"/>
              <w:keepNext w:val="0"/>
              <w:spacing w:before="0" w:after="120"/>
              <w:jc w:val="left"/>
              <w:rPr>
                <w:b w:val="0"/>
              </w:rPr>
            </w:pPr>
            <w:r w:rsidRPr="00B702E7">
              <w:rPr>
                <w:sz w:val="24"/>
                <w:szCs w:val="24"/>
              </w:rPr>
              <w:t>Date:</w:t>
            </w:r>
          </w:p>
        </w:tc>
        <w:tc>
          <w:tcPr>
            <w:tcW w:w="8273" w:type="dxa"/>
            <w:gridSpan w:val="2"/>
          </w:tcPr>
          <w:p w14:paraId="39BE097C" w14:textId="77777777" w:rsidR="007C2883" w:rsidRPr="00B702E7" w:rsidRDefault="007C2883" w:rsidP="00B766BE">
            <w:pPr>
              <w:pStyle w:val="TableTextLeft"/>
              <w:spacing w:before="0"/>
              <w:rPr>
                <w:color w:val="auto"/>
              </w:rPr>
            </w:pPr>
            <w:r>
              <w:rPr>
                <w:bCs/>
                <w:color w:val="auto"/>
              </w:rPr>
              <w:t>17 September 2025</w:t>
            </w:r>
          </w:p>
        </w:tc>
      </w:tr>
      <w:tr w:rsidR="007C2883" w:rsidRPr="00B702E7" w14:paraId="2B5C8F00" w14:textId="77777777" w:rsidTr="00B766BE">
        <w:tc>
          <w:tcPr>
            <w:tcW w:w="1758" w:type="dxa"/>
            <w:gridSpan w:val="2"/>
          </w:tcPr>
          <w:p w14:paraId="7954E24E" w14:textId="77777777" w:rsidR="007C2883" w:rsidRPr="00B702E7" w:rsidRDefault="007C2883" w:rsidP="00B766BE">
            <w:pPr>
              <w:pStyle w:val="Heading1"/>
              <w:keepNext w:val="0"/>
              <w:spacing w:before="0" w:after="120"/>
              <w:jc w:val="left"/>
              <w:rPr>
                <w:b w:val="0"/>
              </w:rPr>
            </w:pPr>
            <w:r w:rsidRPr="00B702E7">
              <w:rPr>
                <w:sz w:val="24"/>
                <w:szCs w:val="24"/>
              </w:rPr>
              <w:t>Time:</w:t>
            </w:r>
          </w:p>
        </w:tc>
        <w:tc>
          <w:tcPr>
            <w:tcW w:w="8273" w:type="dxa"/>
            <w:gridSpan w:val="2"/>
          </w:tcPr>
          <w:p w14:paraId="487AD57A" w14:textId="77777777" w:rsidR="007C2883" w:rsidRPr="00B702E7" w:rsidRDefault="007C2883" w:rsidP="00B766BE">
            <w:pPr>
              <w:pStyle w:val="TableTextLeft"/>
              <w:spacing w:before="0"/>
              <w:rPr>
                <w:color w:val="auto"/>
              </w:rPr>
            </w:pPr>
            <w:r>
              <w:rPr>
                <w:color w:val="auto"/>
              </w:rPr>
              <w:t>9:30</w:t>
            </w:r>
            <w:r w:rsidRPr="00B702E7">
              <w:rPr>
                <w:color w:val="auto"/>
              </w:rPr>
              <w:t xml:space="preserve"> –</w:t>
            </w:r>
            <w:r>
              <w:rPr>
                <w:color w:val="auto"/>
              </w:rPr>
              <w:t xml:space="preserve"> 12:30</w:t>
            </w:r>
          </w:p>
        </w:tc>
      </w:tr>
      <w:tr w:rsidR="007C2883" w:rsidRPr="00B702E7" w14:paraId="05585371" w14:textId="77777777" w:rsidTr="00B766BE">
        <w:tc>
          <w:tcPr>
            <w:tcW w:w="1758" w:type="dxa"/>
            <w:gridSpan w:val="2"/>
          </w:tcPr>
          <w:p w14:paraId="18E6B923" w14:textId="77777777" w:rsidR="007C2883" w:rsidRPr="00B702E7" w:rsidRDefault="007C2883" w:rsidP="00B766BE">
            <w:pPr>
              <w:pStyle w:val="Heading1"/>
              <w:keepNext w:val="0"/>
              <w:spacing w:before="0" w:after="120"/>
              <w:jc w:val="left"/>
              <w:rPr>
                <w:b w:val="0"/>
              </w:rPr>
            </w:pPr>
            <w:r w:rsidRPr="00B702E7">
              <w:rPr>
                <w:sz w:val="24"/>
                <w:szCs w:val="24"/>
              </w:rPr>
              <w:t>Location:</w:t>
            </w:r>
          </w:p>
        </w:tc>
        <w:tc>
          <w:tcPr>
            <w:tcW w:w="8273" w:type="dxa"/>
            <w:gridSpan w:val="2"/>
          </w:tcPr>
          <w:p w14:paraId="665927CA" w14:textId="77777777" w:rsidR="007C2883" w:rsidRPr="00B702E7" w:rsidRDefault="007C2883" w:rsidP="00B766BE">
            <w:pPr>
              <w:pStyle w:val="TableTextLeft"/>
              <w:spacing w:before="0"/>
              <w:contextualSpacing/>
              <w:rPr>
                <w:color w:val="auto"/>
              </w:rPr>
            </w:pPr>
            <w:r w:rsidRPr="009D4E93">
              <w:rPr>
                <w:rFonts w:cstheme="minorHAnsi"/>
                <w:bCs/>
              </w:rPr>
              <w:t xml:space="preserve">Level </w:t>
            </w:r>
            <w:r>
              <w:rPr>
                <w:rFonts w:cstheme="minorHAnsi"/>
                <w:bCs/>
              </w:rPr>
              <w:t xml:space="preserve">16, 530 Collins Street, Melbourne </w:t>
            </w:r>
            <w:r w:rsidRPr="009D4E93">
              <w:rPr>
                <w:rFonts w:cstheme="minorHAnsi"/>
                <w:bCs/>
              </w:rPr>
              <w:t>&amp; Microsoft Teams</w:t>
            </w:r>
          </w:p>
        </w:tc>
      </w:tr>
      <w:tr w:rsidR="007C2883" w:rsidRPr="00B702E7" w14:paraId="304EC92E" w14:textId="77777777" w:rsidTr="00B766BE">
        <w:tc>
          <w:tcPr>
            <w:tcW w:w="10031" w:type="dxa"/>
            <w:gridSpan w:val="4"/>
          </w:tcPr>
          <w:p w14:paraId="2885CE79" w14:textId="77777777" w:rsidR="007C2883" w:rsidRPr="00B702E7" w:rsidRDefault="007C2883" w:rsidP="00B766BE">
            <w:pPr>
              <w:pStyle w:val="Heading1"/>
              <w:keepNext w:val="0"/>
              <w:spacing w:before="0" w:after="120"/>
              <w:jc w:val="left"/>
              <w:rPr>
                <w:sz w:val="24"/>
                <w:szCs w:val="24"/>
              </w:rPr>
            </w:pPr>
          </w:p>
        </w:tc>
      </w:tr>
      <w:tr w:rsidR="007C2883" w:rsidRPr="00EC23BA" w14:paraId="5B7AAD44"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000000" w:themeFill="text1"/>
          </w:tcPr>
          <w:p w14:paraId="5988BFA7" w14:textId="77777777" w:rsidR="007C2883" w:rsidRPr="00EC23BA" w:rsidRDefault="007C2883" w:rsidP="00B766BE">
            <w:pPr>
              <w:pStyle w:val="Heading1"/>
              <w:keepNext w:val="0"/>
              <w:spacing w:before="120" w:after="120"/>
              <w:jc w:val="left"/>
              <w:rPr>
                <w:rFonts w:asciiTheme="minorHAnsi" w:hAnsiTheme="minorHAnsi" w:cstheme="minorHAnsi"/>
                <w:sz w:val="22"/>
                <w:szCs w:val="22"/>
              </w:rPr>
            </w:pPr>
            <w:r w:rsidRPr="00EC23BA">
              <w:rPr>
                <w:rFonts w:asciiTheme="minorHAnsi" w:hAnsiTheme="minorHAnsi" w:cstheme="minorHAnsi"/>
                <w:sz w:val="22"/>
                <w:szCs w:val="22"/>
              </w:rPr>
              <w:t>Item</w:t>
            </w:r>
          </w:p>
        </w:tc>
        <w:tc>
          <w:tcPr>
            <w:tcW w:w="919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E2D509E" w14:textId="77777777" w:rsidR="007C2883" w:rsidRPr="00EC23BA" w:rsidRDefault="007C2883" w:rsidP="00B766BE">
            <w:pPr>
              <w:pStyle w:val="Heading1"/>
              <w:keepNext w:val="0"/>
              <w:spacing w:before="120" w:after="120"/>
              <w:jc w:val="left"/>
              <w:rPr>
                <w:rFonts w:asciiTheme="minorHAnsi" w:hAnsiTheme="minorHAnsi" w:cstheme="minorHAnsi"/>
                <w:sz w:val="22"/>
                <w:szCs w:val="22"/>
              </w:rPr>
            </w:pPr>
            <w:r w:rsidRPr="00EC23BA">
              <w:rPr>
                <w:rFonts w:asciiTheme="minorHAnsi" w:hAnsiTheme="minorHAnsi" w:cstheme="minorHAnsi"/>
                <w:sz w:val="22"/>
                <w:szCs w:val="22"/>
              </w:rPr>
              <w:t>Agenda item</w:t>
            </w:r>
          </w:p>
        </w:tc>
      </w:tr>
      <w:tr w:rsidR="007C2883" w:rsidRPr="00EC23BA" w14:paraId="5720D07E" w14:textId="77777777" w:rsidTr="00B766BE">
        <w:tc>
          <w:tcPr>
            <w:tcW w:w="1003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C55EAE3" w14:textId="77777777" w:rsidR="007C2883" w:rsidRPr="00EC23BA" w:rsidRDefault="007C2883" w:rsidP="00B766BE">
            <w:pPr>
              <w:pStyle w:val="Heading1"/>
              <w:keepNext w:val="0"/>
              <w:spacing w:before="60" w:after="60"/>
              <w:jc w:val="left"/>
              <w:rPr>
                <w:rFonts w:asciiTheme="minorHAnsi" w:hAnsiTheme="minorHAnsi" w:cstheme="minorHAnsi"/>
                <w:sz w:val="22"/>
                <w:szCs w:val="22"/>
              </w:rPr>
            </w:pPr>
            <w:r w:rsidRPr="00EC23BA">
              <w:rPr>
                <w:rFonts w:asciiTheme="minorHAnsi" w:hAnsiTheme="minorHAnsi" w:cstheme="minorHAnsi"/>
                <w:sz w:val="22"/>
                <w:szCs w:val="22"/>
              </w:rPr>
              <w:t>Public Session</w:t>
            </w:r>
          </w:p>
        </w:tc>
      </w:tr>
      <w:tr w:rsidR="007C2883" w:rsidRPr="00EC23BA" w14:paraId="09727258"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20EB5D4C" w14:textId="77777777" w:rsidR="007C2883" w:rsidRPr="00EC23BA" w:rsidRDefault="007C2883" w:rsidP="00B766BE">
            <w:pPr>
              <w:pStyle w:val="Heading1"/>
              <w:keepNext w:val="0"/>
              <w:spacing w:before="120" w:after="120"/>
              <w:rPr>
                <w:rFonts w:asciiTheme="minorHAnsi" w:hAnsiTheme="minorHAnsi" w:cstheme="minorHAnsi"/>
                <w:sz w:val="22"/>
                <w:szCs w:val="22"/>
              </w:rPr>
            </w:pPr>
            <w:r w:rsidRPr="00EC23BA">
              <w:rPr>
                <w:rFonts w:asciiTheme="minorHAnsi" w:hAnsiTheme="minorHAnsi" w:cstheme="minorHAnsi"/>
                <w:sz w:val="22"/>
                <w:szCs w:val="22"/>
              </w:rPr>
              <w:t>1</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6F931" w14:textId="77777777" w:rsidR="007C2883" w:rsidRPr="00EC23BA" w:rsidRDefault="007C2883" w:rsidP="00B766BE">
            <w:pPr>
              <w:pStyle w:val="Heading1"/>
              <w:keepNext w:val="0"/>
              <w:spacing w:before="60" w:after="60"/>
              <w:jc w:val="left"/>
              <w:rPr>
                <w:rFonts w:asciiTheme="minorHAnsi" w:hAnsiTheme="minorHAnsi" w:cstheme="minorHAnsi"/>
                <w:b w:val="0"/>
                <w:bCs w:val="0"/>
                <w:sz w:val="22"/>
                <w:szCs w:val="22"/>
              </w:rPr>
            </w:pPr>
            <w:r w:rsidRPr="00EC23BA">
              <w:rPr>
                <w:rFonts w:asciiTheme="minorHAnsi" w:hAnsiTheme="minorHAnsi" w:cstheme="minorHAnsi"/>
                <w:sz w:val="22"/>
                <w:szCs w:val="22"/>
              </w:rPr>
              <w:t>Introduction</w:t>
            </w:r>
          </w:p>
        </w:tc>
      </w:tr>
      <w:tr w:rsidR="007C2883" w:rsidRPr="00EC23BA" w14:paraId="24DB7A76"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6994D86" w14:textId="77777777" w:rsidR="007C2883" w:rsidRPr="00EC23BA" w:rsidRDefault="007C2883" w:rsidP="00B766BE">
            <w:pPr>
              <w:pStyle w:val="Tableheading"/>
              <w:jc w:val="center"/>
              <w:rPr>
                <w:rFonts w:cstheme="minorHAnsi"/>
              </w:rPr>
            </w:pPr>
            <w:r w:rsidRPr="00EC23BA">
              <w:rPr>
                <w:rFonts w:cstheme="minorHAnsi"/>
              </w:rPr>
              <w:t>1A</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FCE55" w14:textId="77777777" w:rsidR="007C2883" w:rsidRPr="00EC23BA" w:rsidRDefault="007C2883" w:rsidP="00B766BE">
            <w:pPr>
              <w:rPr>
                <w:rFonts w:cstheme="minorHAnsi"/>
              </w:rPr>
            </w:pPr>
            <w:r w:rsidRPr="00EC23BA">
              <w:rPr>
                <w:rFonts w:cstheme="minorHAnsi"/>
              </w:rPr>
              <w:t xml:space="preserve">The Chair began with an acknowledgement of country and welcomed all attendees to the meeting. </w:t>
            </w:r>
          </w:p>
        </w:tc>
      </w:tr>
      <w:tr w:rsidR="007C2883" w:rsidRPr="00EC23BA" w14:paraId="572164BC" w14:textId="77777777" w:rsidTr="00B766BE">
        <w:trPr>
          <w:trHeight w:val="522"/>
        </w:trPr>
        <w:tc>
          <w:tcPr>
            <w:tcW w:w="837" w:type="dxa"/>
            <w:vMerge w:val="restart"/>
            <w:tcBorders>
              <w:top w:val="single" w:sz="4" w:space="0" w:color="auto"/>
              <w:left w:val="single" w:sz="4" w:space="0" w:color="auto"/>
              <w:bottom w:val="single" w:sz="4" w:space="0" w:color="auto"/>
              <w:right w:val="single" w:sz="4" w:space="0" w:color="auto"/>
            </w:tcBorders>
          </w:tcPr>
          <w:p w14:paraId="12F5BCD0" w14:textId="77777777" w:rsidR="007C2883" w:rsidRPr="00EC23BA" w:rsidRDefault="007C2883" w:rsidP="00B766BE">
            <w:pPr>
              <w:pStyle w:val="Tableheading"/>
              <w:jc w:val="center"/>
              <w:rPr>
                <w:rFonts w:cstheme="minorHAnsi"/>
              </w:rPr>
            </w:pPr>
            <w:r w:rsidRPr="00EC23BA">
              <w:rPr>
                <w:rFonts w:cstheme="minorHAnsi"/>
              </w:rPr>
              <w:t>1B</w:t>
            </w:r>
          </w:p>
          <w:p w14:paraId="78593706" w14:textId="77777777" w:rsidR="007C2883" w:rsidRPr="00EC23BA" w:rsidRDefault="007C2883" w:rsidP="00B766BE">
            <w:pPr>
              <w:rPr>
                <w:rFonts w:cstheme="minorHAnsi"/>
              </w:rPr>
            </w:pPr>
          </w:p>
          <w:p w14:paraId="11A0DB9E" w14:textId="77777777" w:rsidR="007C2883" w:rsidRPr="00EC23BA" w:rsidRDefault="007C2883" w:rsidP="00B766BE">
            <w:pPr>
              <w:rPr>
                <w:rFonts w:cstheme="minorHAnsi"/>
              </w:rPr>
            </w:pPr>
          </w:p>
          <w:p w14:paraId="6315E861" w14:textId="77777777" w:rsidR="007C2883" w:rsidRPr="00EC23BA" w:rsidRDefault="007C2883" w:rsidP="00B766BE">
            <w:pPr>
              <w:rPr>
                <w:rFonts w:cstheme="minorHAnsi"/>
              </w:rPr>
            </w:pPr>
          </w:p>
          <w:p w14:paraId="5A80C2FA" w14:textId="77777777" w:rsidR="007C2883" w:rsidRPr="00EC23BA" w:rsidRDefault="007C2883" w:rsidP="00B766BE">
            <w:pPr>
              <w:rPr>
                <w:rFonts w:cstheme="minorHAnsi"/>
              </w:rPr>
            </w:pPr>
          </w:p>
          <w:p w14:paraId="18C4E6AF" w14:textId="77777777" w:rsidR="007C2883" w:rsidRPr="00EC23BA" w:rsidRDefault="007C2883" w:rsidP="00B766BE">
            <w:pPr>
              <w:pStyle w:val="TableColumnHeadingLeft"/>
              <w:rPr>
                <w:rFonts w:cstheme="minorHAnsi"/>
                <w:color w:val="auto"/>
              </w:rPr>
            </w:pPr>
          </w:p>
          <w:p w14:paraId="54D296B3" w14:textId="77777777" w:rsidR="007C2883" w:rsidRPr="00EC23BA" w:rsidRDefault="007C2883" w:rsidP="00B766BE">
            <w:pPr>
              <w:pStyle w:val="TableColumnHeadingLeft"/>
              <w:rPr>
                <w:rFonts w:cstheme="minorHAnsi"/>
                <w:b w:val="0"/>
                <w:color w:val="auto"/>
              </w:rPr>
            </w:pPr>
          </w:p>
        </w:tc>
        <w:tc>
          <w:tcPr>
            <w:tcW w:w="9194" w:type="dxa"/>
            <w:gridSpan w:val="3"/>
            <w:tcBorders>
              <w:top w:val="single" w:sz="4" w:space="0" w:color="auto"/>
              <w:left w:val="single" w:sz="4" w:space="0" w:color="auto"/>
              <w:bottom w:val="single" w:sz="2" w:space="0" w:color="000000" w:themeColor="text1"/>
              <w:right w:val="single" w:sz="4" w:space="0" w:color="auto"/>
            </w:tcBorders>
            <w:vAlign w:val="center"/>
          </w:tcPr>
          <w:p w14:paraId="2DEC23AD" w14:textId="77777777" w:rsidR="007C2883" w:rsidRPr="00EC23BA" w:rsidRDefault="007C2883" w:rsidP="00B766BE">
            <w:pPr>
              <w:pStyle w:val="Heading1"/>
              <w:keepNext w:val="0"/>
              <w:spacing w:before="60" w:after="60"/>
              <w:jc w:val="left"/>
              <w:rPr>
                <w:rFonts w:asciiTheme="minorHAnsi" w:hAnsiTheme="minorHAnsi" w:cstheme="minorHAnsi"/>
                <w:sz w:val="22"/>
                <w:szCs w:val="22"/>
              </w:rPr>
            </w:pPr>
            <w:r w:rsidRPr="00061A7E">
              <w:rPr>
                <w:rFonts w:asciiTheme="minorHAnsi" w:hAnsiTheme="minorHAnsi" w:cstheme="minorHAnsi"/>
                <w:sz w:val="22"/>
                <w:szCs w:val="22"/>
              </w:rPr>
              <w:t>Attendees and apologies</w:t>
            </w:r>
          </w:p>
        </w:tc>
      </w:tr>
      <w:tr w:rsidR="007C2883" w:rsidRPr="00EC23BA" w14:paraId="2B059583" w14:textId="77777777" w:rsidTr="00B766BE">
        <w:trPr>
          <w:trHeight w:val="521"/>
        </w:trPr>
        <w:tc>
          <w:tcPr>
            <w:tcW w:w="837" w:type="dxa"/>
            <w:vMerge/>
          </w:tcPr>
          <w:p w14:paraId="372265AD" w14:textId="77777777" w:rsidR="007C2883" w:rsidRPr="00EC23BA" w:rsidRDefault="007C2883" w:rsidP="00B766BE">
            <w:pPr>
              <w:pStyle w:val="TableColumnHeadingLeft"/>
              <w:rPr>
                <w:rFonts w:cstheme="minorHAnsi"/>
                <w:color w:val="auto"/>
              </w:rPr>
            </w:pPr>
          </w:p>
        </w:tc>
        <w:tc>
          <w:tcPr>
            <w:tcW w:w="4441" w:type="dxa"/>
            <w:gridSpan w:val="2"/>
            <w:tcBorders>
              <w:top w:val="single" w:sz="2" w:space="0" w:color="000000" w:themeColor="text1"/>
              <w:left w:val="single" w:sz="4" w:space="0" w:color="auto"/>
              <w:bottom w:val="single" w:sz="2" w:space="0" w:color="000000" w:themeColor="text1"/>
              <w:right w:val="single" w:sz="2" w:space="0" w:color="000000" w:themeColor="text1"/>
            </w:tcBorders>
            <w:vAlign w:val="center"/>
          </w:tcPr>
          <w:p w14:paraId="3DA36E79" w14:textId="77777777" w:rsidR="007C2883" w:rsidRPr="00EC23BA" w:rsidRDefault="007C2883" w:rsidP="00B766BE">
            <w:pPr>
              <w:pStyle w:val="Tabletext"/>
              <w:spacing w:before="60" w:after="60"/>
              <w:rPr>
                <w:rFonts w:cstheme="minorHAnsi"/>
                <w:b/>
              </w:rPr>
            </w:pPr>
            <w:r w:rsidRPr="00EC23BA">
              <w:rPr>
                <w:rFonts w:cstheme="minorHAnsi"/>
                <w:b/>
              </w:rPr>
              <w:t>Members in attendance:</w:t>
            </w:r>
          </w:p>
        </w:tc>
        <w:tc>
          <w:tcPr>
            <w:tcW w:w="4753" w:type="dxa"/>
            <w:tcBorders>
              <w:top w:val="single" w:sz="2" w:space="0" w:color="000000" w:themeColor="text1"/>
              <w:left w:val="single" w:sz="2" w:space="0" w:color="000000" w:themeColor="text1"/>
              <w:bottom w:val="single" w:sz="2" w:space="0" w:color="000000" w:themeColor="text1"/>
              <w:right w:val="single" w:sz="4" w:space="0" w:color="auto"/>
            </w:tcBorders>
            <w:vAlign w:val="center"/>
          </w:tcPr>
          <w:p w14:paraId="41D1DC84" w14:textId="77777777" w:rsidR="007C2883" w:rsidRPr="00EC23BA" w:rsidRDefault="007C2883" w:rsidP="00B766BE">
            <w:pPr>
              <w:pStyle w:val="Tabletext"/>
              <w:spacing w:before="60" w:after="60"/>
              <w:ind w:left="0" w:firstLine="0"/>
              <w:rPr>
                <w:rFonts w:cstheme="minorHAnsi"/>
                <w:b/>
              </w:rPr>
            </w:pPr>
            <w:r w:rsidRPr="00EC23BA">
              <w:rPr>
                <w:rFonts w:cstheme="minorHAnsi"/>
                <w:b/>
              </w:rPr>
              <w:t>Observers:</w:t>
            </w:r>
          </w:p>
        </w:tc>
      </w:tr>
      <w:tr w:rsidR="007C2883" w:rsidRPr="00EC23BA" w14:paraId="4D80656F" w14:textId="77777777" w:rsidTr="00B766BE">
        <w:trPr>
          <w:trHeight w:val="416"/>
        </w:trPr>
        <w:tc>
          <w:tcPr>
            <w:tcW w:w="837" w:type="dxa"/>
            <w:vMerge/>
          </w:tcPr>
          <w:p w14:paraId="1045891A" w14:textId="77777777" w:rsidR="007C2883" w:rsidRPr="00EC23BA" w:rsidRDefault="007C2883" w:rsidP="00B766BE">
            <w:pPr>
              <w:pStyle w:val="TableColumnHeadingLeft"/>
              <w:rPr>
                <w:rFonts w:cstheme="minorHAnsi"/>
                <w:color w:val="auto"/>
              </w:rPr>
            </w:pPr>
          </w:p>
        </w:tc>
        <w:tc>
          <w:tcPr>
            <w:tcW w:w="4441" w:type="dxa"/>
            <w:gridSpan w:val="2"/>
            <w:tcBorders>
              <w:top w:val="single" w:sz="2" w:space="0" w:color="000000" w:themeColor="text1"/>
              <w:left w:val="single" w:sz="4" w:space="0" w:color="auto"/>
              <w:bottom w:val="single" w:sz="2" w:space="0" w:color="000000" w:themeColor="text1"/>
              <w:right w:val="single" w:sz="2" w:space="0" w:color="000000" w:themeColor="text1"/>
            </w:tcBorders>
            <w:vAlign w:val="center"/>
          </w:tcPr>
          <w:p w14:paraId="56A95AFF" w14:textId="77777777" w:rsidR="007C2883" w:rsidRPr="00EC23BA" w:rsidRDefault="007C2883" w:rsidP="00B766BE">
            <w:pPr>
              <w:pStyle w:val="Tabletext"/>
              <w:spacing w:before="60" w:after="60"/>
              <w:rPr>
                <w:rFonts w:cstheme="minorHAnsi"/>
                <w:bCs/>
              </w:rPr>
            </w:pPr>
            <w:r w:rsidRPr="00EC23BA">
              <w:rPr>
                <w:rFonts w:cstheme="minorHAnsi"/>
                <w:bCs/>
              </w:rPr>
              <w:t>Andrew Mills (Chair)</w:t>
            </w:r>
          </w:p>
        </w:tc>
        <w:tc>
          <w:tcPr>
            <w:tcW w:w="4753" w:type="dxa"/>
            <w:tcBorders>
              <w:top w:val="single" w:sz="2" w:space="0" w:color="000000" w:themeColor="text1"/>
              <w:left w:val="single" w:sz="2" w:space="0" w:color="000000" w:themeColor="text1"/>
              <w:bottom w:val="single" w:sz="2" w:space="0" w:color="000000" w:themeColor="text1"/>
              <w:right w:val="single" w:sz="4" w:space="0" w:color="auto"/>
            </w:tcBorders>
          </w:tcPr>
          <w:p w14:paraId="3A14DD73" w14:textId="77777777" w:rsidR="007C2883" w:rsidRPr="00EC23BA" w:rsidRDefault="007C2883" w:rsidP="00B766BE">
            <w:pPr>
              <w:pStyle w:val="Tabletext"/>
              <w:spacing w:before="60" w:after="60"/>
              <w:ind w:left="0" w:firstLine="0"/>
              <w:rPr>
                <w:rFonts w:cstheme="minorHAnsi"/>
                <w:bCs/>
              </w:rPr>
            </w:pPr>
            <w:r>
              <w:rPr>
                <w:rFonts w:eastAsia="Calibri" w:cstheme="minorHAnsi"/>
                <w:bCs/>
              </w:rPr>
              <w:t>Kim Demarte</w:t>
            </w:r>
            <w:r w:rsidRPr="00EC23BA">
              <w:rPr>
                <w:rFonts w:eastAsia="Calibri" w:cstheme="minorHAnsi"/>
                <w:bCs/>
              </w:rPr>
              <w:t xml:space="preserve"> (Treasury)</w:t>
            </w:r>
          </w:p>
        </w:tc>
      </w:tr>
      <w:tr w:rsidR="007C2883" w:rsidRPr="00EC23BA" w14:paraId="5A1FAE44" w14:textId="77777777" w:rsidTr="00B766BE">
        <w:tc>
          <w:tcPr>
            <w:tcW w:w="837" w:type="dxa"/>
            <w:vMerge/>
          </w:tcPr>
          <w:p w14:paraId="51C0394D" w14:textId="77777777" w:rsidR="007C2883" w:rsidRPr="00EC23BA" w:rsidRDefault="007C2883" w:rsidP="00B766BE">
            <w:pPr>
              <w:pStyle w:val="TableColumnHeadingLeft"/>
              <w:rPr>
                <w:rFonts w:cstheme="minorHAnsi"/>
                <w:color w:val="auto"/>
              </w:rPr>
            </w:pPr>
          </w:p>
        </w:tc>
        <w:tc>
          <w:tcPr>
            <w:tcW w:w="4441" w:type="dxa"/>
            <w:gridSpan w:val="2"/>
            <w:tcBorders>
              <w:top w:val="single" w:sz="2" w:space="0" w:color="000000" w:themeColor="text1"/>
              <w:left w:val="single" w:sz="4" w:space="0" w:color="auto"/>
              <w:bottom w:val="single" w:sz="4" w:space="0" w:color="auto"/>
              <w:right w:val="single" w:sz="2" w:space="0" w:color="000000" w:themeColor="text1"/>
            </w:tcBorders>
          </w:tcPr>
          <w:p w14:paraId="566320FA" w14:textId="77777777" w:rsidR="007C2883" w:rsidRPr="00EC23BA" w:rsidRDefault="007C2883" w:rsidP="00B766BE">
            <w:pPr>
              <w:pStyle w:val="TableTextLeft"/>
              <w:spacing w:before="60" w:after="60"/>
              <w:rPr>
                <w:rFonts w:cstheme="minorHAnsi"/>
                <w:color w:val="auto"/>
              </w:rPr>
            </w:pPr>
            <w:r w:rsidRPr="00EC23BA" w:rsidDel="00DD43C4">
              <w:rPr>
                <w:rFonts w:cstheme="minorHAnsi"/>
                <w:bCs/>
                <w:color w:val="auto"/>
              </w:rPr>
              <w:t xml:space="preserve">Dr </w:t>
            </w:r>
            <w:r w:rsidRPr="00EC23BA">
              <w:rPr>
                <w:rFonts w:cstheme="minorHAnsi"/>
                <w:bCs/>
                <w:color w:val="auto"/>
              </w:rPr>
              <w:t>Keith Kendall (AASB Chair)</w:t>
            </w:r>
            <w:r>
              <w:rPr>
                <w:rFonts w:cstheme="minorHAnsi"/>
                <w:bCs/>
                <w:color w:val="auto"/>
              </w:rPr>
              <w:t xml:space="preserve"> </w:t>
            </w:r>
          </w:p>
        </w:tc>
        <w:tc>
          <w:tcPr>
            <w:tcW w:w="4753" w:type="dxa"/>
            <w:tcBorders>
              <w:top w:val="single" w:sz="2" w:space="0" w:color="000000" w:themeColor="text1"/>
              <w:left w:val="single" w:sz="2" w:space="0" w:color="000000" w:themeColor="text1"/>
              <w:bottom w:val="single" w:sz="2" w:space="0" w:color="000000" w:themeColor="text1"/>
              <w:right w:val="single" w:sz="4" w:space="0" w:color="auto"/>
            </w:tcBorders>
          </w:tcPr>
          <w:p w14:paraId="33F50724" w14:textId="77777777" w:rsidR="007C2883" w:rsidRPr="00EC23BA" w:rsidRDefault="007C2883" w:rsidP="00B766BE">
            <w:pPr>
              <w:pStyle w:val="Tabletext"/>
              <w:spacing w:before="60" w:after="60"/>
              <w:ind w:left="0" w:firstLine="0"/>
            </w:pPr>
            <w:r w:rsidRPr="5FF6F67B">
              <w:t>Jesse Chen (FRC Secretariat)</w:t>
            </w:r>
          </w:p>
        </w:tc>
      </w:tr>
      <w:tr w:rsidR="007C2883" w:rsidRPr="00EC23BA" w14:paraId="2B8F4565" w14:textId="77777777" w:rsidTr="00B766BE">
        <w:tc>
          <w:tcPr>
            <w:tcW w:w="837" w:type="dxa"/>
            <w:vMerge/>
          </w:tcPr>
          <w:p w14:paraId="0C6D5DC5"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tcPr>
          <w:p w14:paraId="5AB2F3BB" w14:textId="77777777" w:rsidR="007C2883" w:rsidRPr="00EC23BA" w:rsidRDefault="007C2883" w:rsidP="00B766BE">
            <w:pPr>
              <w:pStyle w:val="TableTextLeft"/>
              <w:spacing w:before="60" w:after="60"/>
              <w:rPr>
                <w:rFonts w:cstheme="minorHAnsi"/>
                <w:color w:val="auto"/>
              </w:rPr>
            </w:pPr>
            <w:r w:rsidRPr="00EC23BA">
              <w:rPr>
                <w:rFonts w:cstheme="minorHAnsi"/>
                <w:color w:val="auto"/>
              </w:rPr>
              <w:t>Doug Niven (AUASB Chair)</w:t>
            </w:r>
          </w:p>
        </w:tc>
        <w:tc>
          <w:tcPr>
            <w:tcW w:w="4753" w:type="dxa"/>
            <w:tcBorders>
              <w:top w:val="single" w:sz="4" w:space="0" w:color="auto"/>
              <w:left w:val="single" w:sz="2" w:space="0" w:color="000000" w:themeColor="text1"/>
              <w:bottom w:val="single" w:sz="4" w:space="0" w:color="auto"/>
              <w:right w:val="single" w:sz="4" w:space="0" w:color="auto"/>
            </w:tcBorders>
          </w:tcPr>
          <w:p w14:paraId="1E3D2A5F" w14:textId="77777777" w:rsidR="007C2883" w:rsidRPr="00EC23BA" w:rsidRDefault="007C2883" w:rsidP="00B766BE">
            <w:pPr>
              <w:pStyle w:val="Tabletext"/>
              <w:spacing w:before="60" w:after="60"/>
              <w:ind w:left="0" w:firstLine="0"/>
            </w:pPr>
            <w:r w:rsidRPr="5FF6F67B">
              <w:t xml:space="preserve">Christie Yang (FRC </w:t>
            </w:r>
            <w:r>
              <w:t>Secretariat</w:t>
            </w:r>
            <w:r w:rsidRPr="5FF6F67B">
              <w:t>)</w:t>
            </w:r>
          </w:p>
        </w:tc>
      </w:tr>
      <w:tr w:rsidR="007C2883" w:rsidRPr="00EC23BA" w14:paraId="7832CDD1" w14:textId="77777777" w:rsidTr="00B766BE">
        <w:tc>
          <w:tcPr>
            <w:tcW w:w="837" w:type="dxa"/>
            <w:vMerge/>
          </w:tcPr>
          <w:p w14:paraId="32660716"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tcPr>
          <w:p w14:paraId="0F2AB734" w14:textId="77777777" w:rsidR="007C2883" w:rsidRPr="00EC23BA" w:rsidRDefault="007C2883" w:rsidP="00B766BE">
            <w:pPr>
              <w:pStyle w:val="TableTextLeft"/>
              <w:spacing w:before="60" w:after="60"/>
              <w:rPr>
                <w:rFonts w:cstheme="minorHAnsi"/>
                <w:color w:val="auto"/>
              </w:rPr>
            </w:pPr>
            <w:r w:rsidRPr="00EC23BA">
              <w:rPr>
                <w:rFonts w:cstheme="minorHAnsi"/>
                <w:color w:val="auto"/>
                <w:lang w:val="fr-FR"/>
              </w:rPr>
              <w:t xml:space="preserve">Rachel Grimes </w:t>
            </w:r>
            <w:r>
              <w:t>-</w:t>
            </w:r>
            <w:r>
              <w:rPr>
                <w:rFonts w:cstheme="minorHAnsi"/>
                <w:color w:val="auto"/>
                <w:lang w:val="fr-FR"/>
              </w:rPr>
              <w:t xml:space="preserve"> via MS Teams</w:t>
            </w:r>
          </w:p>
        </w:tc>
        <w:tc>
          <w:tcPr>
            <w:tcW w:w="4753" w:type="dxa"/>
            <w:tcBorders>
              <w:top w:val="single" w:sz="4" w:space="0" w:color="auto"/>
              <w:left w:val="single" w:sz="2" w:space="0" w:color="000000" w:themeColor="text1"/>
              <w:bottom w:val="single" w:sz="4" w:space="0" w:color="auto"/>
              <w:right w:val="single" w:sz="4" w:space="0" w:color="auto"/>
            </w:tcBorders>
          </w:tcPr>
          <w:p w14:paraId="74C3020E" w14:textId="77777777" w:rsidR="007C2883" w:rsidRDefault="007C2883" w:rsidP="00B766BE">
            <w:pPr>
              <w:pStyle w:val="Tabletext"/>
              <w:spacing w:before="60" w:after="60"/>
              <w:ind w:left="0" w:firstLine="0"/>
              <w:rPr>
                <w:rFonts w:cstheme="minorHAnsi"/>
              </w:rPr>
            </w:pPr>
          </w:p>
        </w:tc>
      </w:tr>
      <w:tr w:rsidR="007C2883" w:rsidRPr="00EC23BA" w14:paraId="44173479" w14:textId="77777777" w:rsidTr="00B766BE">
        <w:tc>
          <w:tcPr>
            <w:tcW w:w="837" w:type="dxa"/>
            <w:vMerge/>
          </w:tcPr>
          <w:p w14:paraId="500EB925"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vAlign w:val="center"/>
          </w:tcPr>
          <w:p w14:paraId="5FE1A1C6" w14:textId="77777777" w:rsidR="007C2883" w:rsidRPr="00EC23BA" w:rsidRDefault="007C2883" w:rsidP="00B766BE">
            <w:pPr>
              <w:pStyle w:val="TableTextLeft"/>
              <w:spacing w:before="60" w:after="60"/>
              <w:rPr>
                <w:rFonts w:cstheme="minorHAnsi"/>
                <w:color w:val="auto"/>
              </w:rPr>
            </w:pPr>
            <w:r w:rsidRPr="00EC23BA">
              <w:rPr>
                <w:rFonts w:cstheme="minorHAnsi"/>
                <w:color w:val="auto"/>
              </w:rPr>
              <w:t>Emma Herd</w:t>
            </w:r>
          </w:p>
        </w:tc>
        <w:tc>
          <w:tcPr>
            <w:tcW w:w="4753" w:type="dxa"/>
            <w:tcBorders>
              <w:top w:val="single" w:sz="4" w:space="0" w:color="auto"/>
              <w:left w:val="single" w:sz="2" w:space="0" w:color="000000" w:themeColor="text1"/>
              <w:bottom w:val="single" w:sz="4" w:space="0" w:color="auto"/>
              <w:right w:val="single" w:sz="4" w:space="0" w:color="auto"/>
            </w:tcBorders>
          </w:tcPr>
          <w:p w14:paraId="6E0800E5" w14:textId="77777777" w:rsidR="007C2883" w:rsidRPr="00EC23BA" w:rsidRDefault="007C2883" w:rsidP="00B766BE">
            <w:pPr>
              <w:pStyle w:val="Tabletext"/>
              <w:spacing w:before="60" w:after="60"/>
              <w:ind w:left="0" w:firstLine="0"/>
              <w:rPr>
                <w:rFonts w:cstheme="minorHAnsi"/>
              </w:rPr>
            </w:pPr>
          </w:p>
        </w:tc>
      </w:tr>
      <w:tr w:rsidR="007C2883" w:rsidRPr="00EC23BA" w14:paraId="7504F8FF" w14:textId="77777777" w:rsidTr="00B766BE">
        <w:tc>
          <w:tcPr>
            <w:tcW w:w="837" w:type="dxa"/>
            <w:vMerge/>
          </w:tcPr>
          <w:p w14:paraId="4944D35C"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vAlign w:val="center"/>
          </w:tcPr>
          <w:p w14:paraId="706D3C3F" w14:textId="77777777" w:rsidR="007C2883" w:rsidRPr="00EC23BA" w:rsidRDefault="007C2883" w:rsidP="00B766BE">
            <w:pPr>
              <w:pStyle w:val="TableTextLeft"/>
              <w:spacing w:before="60" w:after="60"/>
              <w:rPr>
                <w:rFonts w:cstheme="minorHAnsi"/>
                <w:color w:val="auto"/>
                <w:lang w:val="fr-FR"/>
              </w:rPr>
            </w:pPr>
            <w:r w:rsidRPr="00EC23BA">
              <w:rPr>
                <w:rFonts w:cstheme="minorHAnsi"/>
                <w:color w:val="auto"/>
              </w:rPr>
              <w:t>Pru Bennett</w:t>
            </w:r>
            <w:r>
              <w:rPr>
                <w:rFonts w:cstheme="minorHAnsi"/>
                <w:color w:val="auto"/>
              </w:rPr>
              <w:t xml:space="preserve"> </w:t>
            </w:r>
          </w:p>
        </w:tc>
        <w:tc>
          <w:tcPr>
            <w:tcW w:w="4753" w:type="dxa"/>
            <w:tcBorders>
              <w:top w:val="single" w:sz="4" w:space="0" w:color="auto"/>
              <w:left w:val="single" w:sz="2" w:space="0" w:color="000000" w:themeColor="text1"/>
              <w:bottom w:val="single" w:sz="4" w:space="0" w:color="auto"/>
              <w:right w:val="single" w:sz="4" w:space="0" w:color="auto"/>
            </w:tcBorders>
          </w:tcPr>
          <w:p w14:paraId="29AD3633" w14:textId="77777777" w:rsidR="007C2883" w:rsidRPr="00EC23BA" w:rsidRDefault="007C2883" w:rsidP="00B766BE">
            <w:pPr>
              <w:pStyle w:val="Tabletext"/>
              <w:spacing w:before="60" w:after="60"/>
              <w:ind w:left="0" w:firstLine="0"/>
              <w:rPr>
                <w:rFonts w:cstheme="minorHAnsi"/>
              </w:rPr>
            </w:pPr>
          </w:p>
        </w:tc>
      </w:tr>
      <w:tr w:rsidR="007C2883" w:rsidRPr="00EC23BA" w14:paraId="66AA070E" w14:textId="77777777" w:rsidTr="00B766BE">
        <w:tc>
          <w:tcPr>
            <w:tcW w:w="837" w:type="dxa"/>
            <w:vMerge/>
          </w:tcPr>
          <w:p w14:paraId="5AD150DC"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vAlign w:val="center"/>
          </w:tcPr>
          <w:p w14:paraId="2B17FC70" w14:textId="77777777" w:rsidR="007C2883" w:rsidRPr="00EC23BA" w:rsidRDefault="007C2883" w:rsidP="00B766BE">
            <w:pPr>
              <w:pStyle w:val="TableTextLeft"/>
              <w:spacing w:before="60" w:after="60"/>
              <w:rPr>
                <w:rFonts w:cstheme="minorHAnsi"/>
                <w:color w:val="auto"/>
              </w:rPr>
            </w:pPr>
            <w:r>
              <w:rPr>
                <w:rFonts w:cstheme="minorHAnsi"/>
                <w:color w:val="auto"/>
              </w:rPr>
              <w:t>Alison White</w:t>
            </w: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523C1979" w14:textId="77777777" w:rsidR="007C2883" w:rsidRPr="00EC23BA" w:rsidRDefault="007C2883" w:rsidP="00B766BE">
            <w:pPr>
              <w:pStyle w:val="Tabletext"/>
              <w:spacing w:before="60" w:after="60"/>
              <w:ind w:left="0" w:firstLine="0"/>
              <w:rPr>
                <w:rFonts w:cstheme="minorHAnsi"/>
              </w:rPr>
            </w:pPr>
          </w:p>
        </w:tc>
      </w:tr>
      <w:tr w:rsidR="007C2883" w:rsidRPr="00EC23BA" w14:paraId="1FC0BB47" w14:textId="77777777" w:rsidTr="00B766BE">
        <w:tc>
          <w:tcPr>
            <w:tcW w:w="837" w:type="dxa"/>
            <w:vMerge/>
          </w:tcPr>
          <w:p w14:paraId="23DD8498"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tcPr>
          <w:p w14:paraId="04349343" w14:textId="77777777" w:rsidR="007C2883" w:rsidRPr="00EC23BA" w:rsidRDefault="007C2883" w:rsidP="00B766BE">
            <w:pPr>
              <w:pStyle w:val="TableTextLeft"/>
              <w:spacing w:before="60" w:after="60"/>
              <w:rPr>
                <w:rFonts w:cstheme="minorHAnsi"/>
                <w:color w:val="auto"/>
              </w:rPr>
            </w:pPr>
            <w:r w:rsidRPr="00EC23BA">
              <w:rPr>
                <w:rFonts w:cstheme="minorHAnsi"/>
                <w:b/>
                <w:color w:val="auto"/>
              </w:rPr>
              <w:t>Guest:</w:t>
            </w: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70023539" w14:textId="77777777" w:rsidR="007C2883" w:rsidRPr="00EC23BA" w:rsidRDefault="007C2883" w:rsidP="00B766BE">
            <w:pPr>
              <w:pStyle w:val="Tabletext"/>
              <w:spacing w:before="60" w:after="60"/>
              <w:ind w:left="0" w:firstLine="0"/>
              <w:rPr>
                <w:rFonts w:cstheme="minorHAnsi"/>
              </w:rPr>
            </w:pPr>
            <w:r w:rsidRPr="00EC23BA">
              <w:rPr>
                <w:rFonts w:cstheme="minorHAnsi"/>
                <w:b/>
                <w:bCs/>
              </w:rPr>
              <w:t>Apologies:</w:t>
            </w:r>
          </w:p>
        </w:tc>
      </w:tr>
      <w:tr w:rsidR="007C2883" w:rsidRPr="00EC23BA" w14:paraId="2C371335" w14:textId="77777777" w:rsidTr="00B766BE">
        <w:tc>
          <w:tcPr>
            <w:tcW w:w="837" w:type="dxa"/>
            <w:vMerge/>
          </w:tcPr>
          <w:p w14:paraId="3FDD581A"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vAlign w:val="center"/>
          </w:tcPr>
          <w:p w14:paraId="2989B7F6" w14:textId="77777777" w:rsidR="007C2883" w:rsidRPr="00EC23BA" w:rsidRDefault="007C2883" w:rsidP="00B766BE">
            <w:pPr>
              <w:pStyle w:val="TableTextLeft"/>
              <w:spacing w:before="60" w:after="60"/>
              <w:rPr>
                <w:rFonts w:cstheme="minorHAnsi"/>
                <w:color w:val="auto"/>
              </w:rPr>
            </w:pPr>
            <w:r>
              <w:t xml:space="preserve">John Kensington (XRB Chair) - </w:t>
            </w:r>
            <w:r>
              <w:rPr>
                <w:rFonts w:cstheme="minorHAnsi"/>
                <w:color w:val="auto"/>
                <w:lang w:val="fr-FR"/>
              </w:rPr>
              <w:t>via MS Teams</w:t>
            </w: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23631C08" w14:textId="77777777" w:rsidR="007C2883" w:rsidRPr="00EC23BA" w:rsidRDefault="007C2883" w:rsidP="00B766BE">
            <w:pPr>
              <w:pStyle w:val="Tabletext"/>
              <w:spacing w:before="60" w:after="60"/>
              <w:ind w:left="0" w:firstLine="0"/>
              <w:rPr>
                <w:rFonts w:cstheme="minorHAnsi"/>
              </w:rPr>
            </w:pPr>
            <w:r>
              <w:rPr>
                <w:rFonts w:cstheme="minorHAnsi"/>
              </w:rPr>
              <w:t>Amy Fox</w:t>
            </w:r>
          </w:p>
        </w:tc>
      </w:tr>
      <w:tr w:rsidR="007C2883" w:rsidRPr="00EC23BA" w14:paraId="57D8FFC3" w14:textId="77777777" w:rsidTr="00B766BE">
        <w:tc>
          <w:tcPr>
            <w:tcW w:w="837" w:type="dxa"/>
            <w:vMerge/>
          </w:tcPr>
          <w:p w14:paraId="57E8A9DA"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vAlign w:val="center"/>
          </w:tcPr>
          <w:p w14:paraId="13C8E29F" w14:textId="77777777" w:rsidR="007C2883" w:rsidRPr="00EC23BA" w:rsidRDefault="007C2883" w:rsidP="00B766BE">
            <w:pPr>
              <w:pStyle w:val="TableTextLeft"/>
              <w:spacing w:before="60" w:after="60"/>
              <w:rPr>
                <w:rFonts w:cstheme="minorHAnsi"/>
                <w:color w:val="auto"/>
              </w:rPr>
            </w:pP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1CAA99BF" w14:textId="77777777" w:rsidR="007C2883" w:rsidRPr="00EC23BA" w:rsidRDefault="007C2883" w:rsidP="00B766BE">
            <w:pPr>
              <w:pStyle w:val="Tabletext"/>
              <w:spacing w:before="60" w:after="60"/>
              <w:ind w:left="0" w:firstLine="0"/>
              <w:rPr>
                <w:rFonts w:cstheme="minorHAnsi"/>
              </w:rPr>
            </w:pPr>
          </w:p>
        </w:tc>
      </w:tr>
      <w:tr w:rsidR="007C2883" w:rsidRPr="00EC23BA" w14:paraId="023FE3D6" w14:textId="77777777" w:rsidTr="00B766BE">
        <w:tc>
          <w:tcPr>
            <w:tcW w:w="837" w:type="dxa"/>
            <w:vMerge/>
          </w:tcPr>
          <w:p w14:paraId="3AD8D1B4"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vAlign w:val="center"/>
          </w:tcPr>
          <w:p w14:paraId="2AF1B584" w14:textId="77777777" w:rsidR="007C2883" w:rsidRPr="00EC23BA" w:rsidRDefault="007C2883" w:rsidP="00B766BE">
            <w:pPr>
              <w:pStyle w:val="TableTextLeft"/>
              <w:spacing w:before="60" w:after="60"/>
              <w:rPr>
                <w:rFonts w:cstheme="minorHAnsi"/>
                <w:bCs/>
                <w:color w:val="auto"/>
              </w:rPr>
            </w:pPr>
            <w:r w:rsidRPr="00BC2636">
              <w:rPr>
                <w:rFonts w:cstheme="minorHAnsi"/>
                <w:b/>
                <w:bCs/>
                <w:color w:val="auto"/>
              </w:rPr>
              <w:t>Members of the public:</w:t>
            </w: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15CD5B9A" w14:textId="77777777" w:rsidR="007C2883" w:rsidRPr="00EC23BA" w:rsidRDefault="007C2883" w:rsidP="00B766BE">
            <w:pPr>
              <w:pStyle w:val="Tabletext"/>
              <w:spacing w:before="60" w:after="60"/>
              <w:ind w:left="0" w:firstLine="0"/>
              <w:rPr>
                <w:rFonts w:cstheme="minorHAnsi"/>
                <w:b/>
                <w:bCs/>
              </w:rPr>
            </w:pPr>
          </w:p>
        </w:tc>
      </w:tr>
      <w:tr w:rsidR="007C2883" w:rsidRPr="00EC23BA" w14:paraId="6F20E05D" w14:textId="77777777" w:rsidTr="00B766BE">
        <w:tc>
          <w:tcPr>
            <w:tcW w:w="837" w:type="dxa"/>
            <w:vMerge/>
          </w:tcPr>
          <w:p w14:paraId="681447C1"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2" w:space="0" w:color="000000" w:themeColor="text1"/>
            </w:tcBorders>
            <w:vAlign w:val="center"/>
          </w:tcPr>
          <w:p w14:paraId="6D11AE19" w14:textId="77777777" w:rsidR="007C2883" w:rsidRPr="00B533F3" w:rsidRDefault="007C2883" w:rsidP="00B766BE">
            <w:pPr>
              <w:pStyle w:val="TableTextLeft"/>
              <w:spacing w:before="60" w:after="60"/>
              <w:rPr>
                <w:rFonts w:ascii="Calibri" w:eastAsia="Calibri" w:hAnsi="Calibri"/>
              </w:rPr>
            </w:pPr>
            <w:r w:rsidRPr="00D64F35">
              <w:rPr>
                <w:rFonts w:cstheme="minorHAnsi"/>
                <w:color w:val="auto"/>
              </w:rPr>
              <w:t xml:space="preserve">John Ngiam - </w:t>
            </w:r>
            <w:r>
              <w:rPr>
                <w:rFonts w:cstheme="minorHAnsi"/>
                <w:color w:val="auto"/>
                <w:lang w:val="fr-FR"/>
              </w:rPr>
              <w:t>via MS Teams</w:t>
            </w: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5A50F702" w14:textId="77777777" w:rsidR="007C2883" w:rsidRPr="00EC23BA" w:rsidRDefault="007C2883" w:rsidP="00B766BE">
            <w:pPr>
              <w:pStyle w:val="Tabletext"/>
              <w:spacing w:before="60" w:after="60"/>
              <w:ind w:left="0" w:firstLine="0"/>
              <w:rPr>
                <w:rFonts w:cstheme="minorHAnsi"/>
                <w:b/>
                <w:bCs/>
              </w:rPr>
            </w:pPr>
          </w:p>
        </w:tc>
      </w:tr>
      <w:tr w:rsidR="007C2883" w:rsidRPr="00EC23BA" w14:paraId="1A0D2AF5" w14:textId="77777777" w:rsidTr="00B766BE">
        <w:tc>
          <w:tcPr>
            <w:tcW w:w="837" w:type="dxa"/>
            <w:vMerge/>
          </w:tcPr>
          <w:p w14:paraId="5B4C4B6A"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616A0" w14:textId="77777777" w:rsidR="007C2883" w:rsidRPr="00EC23BA" w:rsidRDefault="007C2883" w:rsidP="00B766BE">
            <w:pPr>
              <w:pStyle w:val="TableTextLeft"/>
              <w:spacing w:before="60" w:after="60"/>
              <w:rPr>
                <w:rFonts w:cstheme="minorHAnsi"/>
                <w:color w:val="auto"/>
              </w:rPr>
            </w:pPr>
            <w:r>
              <w:rPr>
                <w:rFonts w:cstheme="minorHAnsi"/>
                <w:color w:val="auto"/>
              </w:rPr>
              <w:t xml:space="preserve">Tiffany Tan - </w:t>
            </w:r>
            <w:r>
              <w:rPr>
                <w:rFonts w:cstheme="minorHAnsi"/>
                <w:color w:val="auto"/>
                <w:lang w:val="fr-FR"/>
              </w:rPr>
              <w:t>via MS Teams</w:t>
            </w: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33CEA7EE" w14:textId="77777777" w:rsidR="007C2883" w:rsidRPr="00EC23BA" w:rsidRDefault="007C2883" w:rsidP="00B766BE">
            <w:pPr>
              <w:pStyle w:val="Tabletext"/>
              <w:spacing w:before="60" w:after="60"/>
              <w:ind w:left="0" w:firstLine="0"/>
              <w:rPr>
                <w:rFonts w:cstheme="minorHAnsi"/>
                <w:b/>
                <w:bCs/>
              </w:rPr>
            </w:pPr>
          </w:p>
        </w:tc>
      </w:tr>
      <w:tr w:rsidR="007C2883" w:rsidRPr="00EC23BA" w14:paraId="7ACF1C28" w14:textId="77777777" w:rsidTr="00B766BE">
        <w:tc>
          <w:tcPr>
            <w:tcW w:w="837" w:type="dxa"/>
            <w:vMerge/>
          </w:tcPr>
          <w:p w14:paraId="0635B626"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998BAC" w14:textId="77777777" w:rsidR="007C2883" w:rsidRPr="00443837" w:rsidRDefault="007C2883" w:rsidP="00B766BE">
            <w:pPr>
              <w:pStyle w:val="TableTextLeft"/>
              <w:spacing w:before="60" w:after="60"/>
              <w:rPr>
                <w:rFonts w:cstheme="minorHAnsi"/>
                <w:bCs/>
                <w:color w:val="auto"/>
              </w:rPr>
            </w:pPr>
            <w:r>
              <w:rPr>
                <w:rFonts w:cstheme="minorHAnsi"/>
                <w:bCs/>
                <w:color w:val="auto"/>
              </w:rPr>
              <w:t xml:space="preserve">Nikole Gyles - </w:t>
            </w:r>
            <w:r>
              <w:rPr>
                <w:rFonts w:cstheme="minorHAnsi"/>
                <w:color w:val="auto"/>
                <w:lang w:val="fr-FR"/>
              </w:rPr>
              <w:t>via MS Teams</w:t>
            </w: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7E902457" w14:textId="77777777" w:rsidR="007C2883" w:rsidRPr="00EC23BA" w:rsidRDefault="007C2883" w:rsidP="00B766BE">
            <w:pPr>
              <w:pStyle w:val="Tabletext"/>
              <w:spacing w:before="60" w:after="60"/>
              <w:ind w:left="0" w:firstLine="0"/>
              <w:rPr>
                <w:rFonts w:eastAsia="Calibri" w:cstheme="minorHAnsi"/>
              </w:rPr>
            </w:pPr>
          </w:p>
        </w:tc>
      </w:tr>
      <w:tr w:rsidR="007C2883" w:rsidRPr="00EC23BA" w14:paraId="218D059E" w14:textId="77777777" w:rsidTr="00B766BE">
        <w:tc>
          <w:tcPr>
            <w:tcW w:w="837" w:type="dxa"/>
            <w:vMerge/>
          </w:tcPr>
          <w:p w14:paraId="767822CA"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B8DC0" w14:textId="77777777" w:rsidR="007C2883" w:rsidRPr="00EC23BA" w:rsidRDefault="007C2883" w:rsidP="00B766BE">
            <w:pPr>
              <w:pStyle w:val="TableTextLeft"/>
              <w:spacing w:before="60" w:after="60"/>
              <w:rPr>
                <w:rFonts w:cstheme="minorHAnsi"/>
                <w:color w:val="auto"/>
              </w:rPr>
            </w:pPr>
          </w:p>
        </w:tc>
        <w:tc>
          <w:tcPr>
            <w:tcW w:w="4753" w:type="dxa"/>
            <w:tcBorders>
              <w:top w:val="single" w:sz="4" w:space="0" w:color="auto"/>
              <w:left w:val="single" w:sz="2" w:space="0" w:color="000000" w:themeColor="text1"/>
              <w:bottom w:val="single" w:sz="4" w:space="0" w:color="auto"/>
              <w:right w:val="single" w:sz="4" w:space="0" w:color="auto"/>
            </w:tcBorders>
            <w:vAlign w:val="center"/>
          </w:tcPr>
          <w:p w14:paraId="76D9EE04" w14:textId="77777777" w:rsidR="007C2883" w:rsidRPr="00EC23BA" w:rsidRDefault="007C2883" w:rsidP="00B766BE">
            <w:pPr>
              <w:pStyle w:val="Tabletext"/>
              <w:spacing w:before="60" w:after="60"/>
              <w:ind w:left="0" w:firstLine="0"/>
              <w:rPr>
                <w:rFonts w:eastAsia="Calibri" w:cstheme="minorHAnsi"/>
              </w:rPr>
            </w:pPr>
          </w:p>
        </w:tc>
      </w:tr>
      <w:tr w:rsidR="007C2883" w:rsidRPr="00EC23BA" w14:paraId="59E6439C" w14:textId="77777777" w:rsidTr="00B766BE">
        <w:tc>
          <w:tcPr>
            <w:tcW w:w="837" w:type="dxa"/>
            <w:vMerge/>
          </w:tcPr>
          <w:p w14:paraId="3A1D431C" w14:textId="77777777" w:rsidR="007C2883" w:rsidRPr="00EC23BA" w:rsidRDefault="007C2883" w:rsidP="00B766BE">
            <w:pPr>
              <w:pStyle w:val="TableColumnHeadingLeft"/>
              <w:rPr>
                <w:rFonts w:cstheme="minorHAnsi"/>
                <w:color w:val="auto"/>
              </w:rPr>
            </w:pPr>
          </w:p>
        </w:tc>
        <w:tc>
          <w:tcPr>
            <w:tcW w:w="44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4524E" w14:textId="77777777" w:rsidR="007C2883" w:rsidRPr="00BB438E" w:rsidRDefault="007C2883" w:rsidP="00B766BE">
            <w:pPr>
              <w:pStyle w:val="TableTextLeft"/>
              <w:spacing w:before="60" w:after="60"/>
              <w:rPr>
                <w:rFonts w:ascii="Calibri" w:hAnsi="Calibri"/>
              </w:rPr>
            </w:pPr>
          </w:p>
        </w:tc>
        <w:tc>
          <w:tcPr>
            <w:tcW w:w="4753" w:type="dxa"/>
            <w:tcBorders>
              <w:top w:val="single" w:sz="4" w:space="0" w:color="auto"/>
              <w:left w:val="single" w:sz="2" w:space="0" w:color="000000" w:themeColor="text1"/>
              <w:bottom w:val="single" w:sz="4" w:space="0" w:color="auto"/>
              <w:right w:val="single" w:sz="4" w:space="0" w:color="auto"/>
            </w:tcBorders>
          </w:tcPr>
          <w:p w14:paraId="2DF6389A" w14:textId="77777777" w:rsidR="007C2883" w:rsidRPr="00EC23BA" w:rsidRDefault="007C2883" w:rsidP="00B766BE">
            <w:pPr>
              <w:pStyle w:val="Tabletext"/>
              <w:spacing w:before="60" w:after="60"/>
              <w:ind w:left="0" w:firstLine="0"/>
              <w:rPr>
                <w:rFonts w:eastAsia="Calibri" w:cstheme="minorHAnsi"/>
              </w:rPr>
            </w:pPr>
          </w:p>
        </w:tc>
      </w:tr>
      <w:tr w:rsidR="007C2883" w:rsidRPr="00EC23BA" w14:paraId="0F378AA6"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BCA570" w14:textId="77777777" w:rsidR="007C2883"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lastRenderedPageBreak/>
              <w:t>2a</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3BDDC" w14:textId="77777777" w:rsidR="007C2883" w:rsidRDefault="007C2883" w:rsidP="00B766BE">
            <w:pPr>
              <w:pStyle w:val="Heading1"/>
              <w:keepNext w:val="0"/>
              <w:spacing w:before="60" w:after="60"/>
              <w:jc w:val="left"/>
              <w:rPr>
                <w:rFonts w:asciiTheme="minorHAnsi" w:hAnsiTheme="minorHAnsi" w:cstheme="minorHAnsi"/>
                <w:sz w:val="22"/>
                <w:szCs w:val="22"/>
              </w:rPr>
            </w:pPr>
            <w:r>
              <w:rPr>
                <w:rFonts w:asciiTheme="minorHAnsi" w:hAnsiTheme="minorHAnsi" w:cstheme="minorHAnsi"/>
                <w:sz w:val="22"/>
                <w:szCs w:val="22"/>
              </w:rPr>
              <w:t>Matters for noting/action</w:t>
            </w:r>
          </w:p>
        </w:tc>
      </w:tr>
      <w:tr w:rsidR="007C2883" w:rsidRPr="00EC23BA" w14:paraId="765CCE48"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60CEC12B" w14:textId="77777777" w:rsidR="007C2883"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577AB" w14:textId="77777777" w:rsidR="007C2883" w:rsidRPr="00DA3279" w:rsidRDefault="007C2883" w:rsidP="00B766BE">
            <w:pPr>
              <w:spacing w:before="100" w:beforeAutospacing="1" w:after="100" w:afterAutospacing="1"/>
              <w:rPr>
                <w:rFonts w:eastAsia="Times New Roman" w:cstheme="minorHAnsi"/>
              </w:rPr>
            </w:pPr>
            <w:r w:rsidRPr="00416C66">
              <w:rPr>
                <w:rFonts w:cstheme="minorHAnsi"/>
              </w:rPr>
              <w:t xml:space="preserve">Minutes of previous meeting – </w:t>
            </w:r>
            <w:r>
              <w:rPr>
                <w:rFonts w:cstheme="minorHAnsi"/>
              </w:rPr>
              <w:t>6 June 2025</w:t>
            </w:r>
          </w:p>
        </w:tc>
      </w:tr>
      <w:tr w:rsidR="007C2883" w:rsidRPr="00EC23BA" w14:paraId="1C39A2B3"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62A766" w14:textId="77777777" w:rsidR="007C2883" w:rsidRPr="00EC23BA"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EF04" w14:textId="77777777" w:rsidR="007C2883" w:rsidRDefault="007C2883" w:rsidP="00B766BE">
            <w:pPr>
              <w:pStyle w:val="Heading1"/>
              <w:keepNext w:val="0"/>
              <w:spacing w:before="60" w:after="60"/>
              <w:jc w:val="left"/>
              <w:rPr>
                <w:rFonts w:cstheme="minorHAnsi"/>
              </w:rPr>
            </w:pPr>
            <w:r w:rsidRPr="00A052ED">
              <w:rPr>
                <w:rFonts w:asciiTheme="minorHAnsi" w:eastAsiaTheme="minorHAnsi" w:hAnsiTheme="minorHAnsi" w:cstheme="minorHAnsi"/>
                <w:b w:val="0"/>
                <w:bCs w:val="0"/>
                <w:smallCaps w:val="0"/>
                <w:sz w:val="22"/>
                <w:szCs w:val="22"/>
              </w:rPr>
              <w:t xml:space="preserve">The minutes of the 5 March meeting were approved prior to the meeting and were noted by </w:t>
            </w:r>
            <w:r>
              <w:rPr>
                <w:rFonts w:asciiTheme="minorHAnsi" w:eastAsiaTheme="minorHAnsi" w:hAnsiTheme="minorHAnsi" w:cstheme="minorHAnsi"/>
                <w:b w:val="0"/>
                <w:bCs w:val="0"/>
                <w:smallCaps w:val="0"/>
                <w:sz w:val="22"/>
                <w:szCs w:val="22"/>
              </w:rPr>
              <w:t xml:space="preserve">FRC </w:t>
            </w:r>
            <w:r w:rsidRPr="00A052ED">
              <w:rPr>
                <w:rFonts w:asciiTheme="minorHAnsi" w:eastAsiaTheme="minorHAnsi" w:hAnsiTheme="minorHAnsi" w:cstheme="minorHAnsi"/>
                <w:b w:val="0"/>
                <w:bCs w:val="0"/>
                <w:smallCaps w:val="0"/>
                <w:sz w:val="22"/>
                <w:szCs w:val="22"/>
              </w:rPr>
              <w:t>members</w:t>
            </w:r>
            <w:r>
              <w:rPr>
                <w:rFonts w:asciiTheme="minorHAnsi" w:eastAsiaTheme="minorHAnsi" w:hAnsiTheme="minorHAnsi" w:cstheme="minorHAnsi"/>
                <w:b w:val="0"/>
                <w:bCs w:val="0"/>
                <w:smallCaps w:val="0"/>
                <w:sz w:val="22"/>
                <w:szCs w:val="22"/>
              </w:rPr>
              <w:t xml:space="preserve"> (‘members’). </w:t>
            </w:r>
          </w:p>
          <w:p w14:paraId="0B2A22B4" w14:textId="77777777" w:rsidR="007C2883" w:rsidRDefault="007C2883" w:rsidP="00B766BE">
            <w:r>
              <w:t xml:space="preserve">Keith noted that the </w:t>
            </w:r>
            <w:r w:rsidRPr="007E5606">
              <w:t xml:space="preserve">AASB is collaborating with </w:t>
            </w:r>
            <w:r>
              <w:t>RMIT, rather than the CSIRO, on a research project</w:t>
            </w:r>
            <w:r w:rsidRPr="007E5606">
              <w:t xml:space="preserve"> and </w:t>
            </w:r>
            <w:r>
              <w:t>will</w:t>
            </w:r>
            <w:r w:rsidRPr="007E5606">
              <w:t xml:space="preserve"> launch a PhD program focused on AI’s implications for financial reporting</w:t>
            </w:r>
            <w:r>
              <w:t xml:space="preserve">. </w:t>
            </w:r>
          </w:p>
          <w:p w14:paraId="6A821A58" w14:textId="77777777" w:rsidR="007C2883" w:rsidRPr="003B7CA7" w:rsidRDefault="007C2883" w:rsidP="00B766BE">
            <w:r w:rsidRPr="00356CAA">
              <w:rPr>
                <w:b/>
                <w:bCs/>
              </w:rPr>
              <w:t xml:space="preserve">Action item: </w:t>
            </w:r>
            <w:r>
              <w:t xml:space="preserve">FRC Secretariat to update the June 2025 FRC quarterly minutes to reflect the AASB’s collaboration with the RMIT, rather than the CSIRO, on a research project. </w:t>
            </w:r>
          </w:p>
        </w:tc>
      </w:tr>
      <w:tr w:rsidR="007C2883" w:rsidRPr="00EC23BA" w14:paraId="3B59F7E1"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6A2362C0" w14:textId="77777777" w:rsidR="007C2883"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2B</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042A7" w14:textId="77777777" w:rsidR="007C2883" w:rsidRPr="00F95DDC" w:rsidRDefault="007C2883" w:rsidP="00B766BE">
            <w:pPr>
              <w:pStyle w:val="Tabletext"/>
              <w:ind w:left="0" w:firstLine="0"/>
              <w:rPr>
                <w:rFonts w:cstheme="minorHAnsi"/>
              </w:rPr>
            </w:pPr>
            <w:r w:rsidRPr="006535C0">
              <w:rPr>
                <w:rFonts w:eastAsiaTheme="majorEastAsia" w:cstheme="minorHAnsi"/>
                <w:b/>
                <w:bCs/>
                <w:smallCaps/>
              </w:rPr>
              <w:t>Action items</w:t>
            </w:r>
          </w:p>
        </w:tc>
      </w:tr>
      <w:tr w:rsidR="007C2883" w:rsidRPr="00EC23BA" w14:paraId="6FA4DF9F"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74C35" w14:textId="77777777" w:rsidR="007C2883"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3C16" w14:textId="77777777" w:rsidR="007C2883" w:rsidRPr="00D63F10" w:rsidRDefault="007C2883" w:rsidP="00B766BE">
            <w:pPr>
              <w:pStyle w:val="Tabletext"/>
              <w:ind w:left="0" w:firstLine="0"/>
              <w:rPr>
                <w:rFonts w:eastAsiaTheme="majorEastAsia" w:cstheme="minorHAnsi"/>
                <w:b/>
                <w:bCs/>
                <w:smallCaps/>
              </w:rPr>
            </w:pPr>
            <w:r w:rsidRPr="006944B9">
              <w:rPr>
                <w:rFonts w:cstheme="minorHAnsi"/>
              </w:rPr>
              <w:t xml:space="preserve">Members noted </w:t>
            </w:r>
            <w:r>
              <w:rPr>
                <w:rFonts w:cstheme="minorHAnsi"/>
              </w:rPr>
              <w:t xml:space="preserve">the </w:t>
            </w:r>
            <w:r w:rsidRPr="006944B9">
              <w:rPr>
                <w:rFonts w:cstheme="minorHAnsi"/>
              </w:rPr>
              <w:t>action items from the</w:t>
            </w:r>
            <w:r>
              <w:rPr>
                <w:rFonts w:cstheme="minorHAnsi"/>
              </w:rPr>
              <w:t xml:space="preserve"> June 2025</w:t>
            </w:r>
            <w:r w:rsidRPr="006944B9">
              <w:rPr>
                <w:rFonts w:cstheme="minorHAnsi"/>
              </w:rPr>
              <w:t xml:space="preserve"> meeting.</w:t>
            </w:r>
          </w:p>
        </w:tc>
      </w:tr>
      <w:tr w:rsidR="007C2883" w:rsidRPr="00EC23BA" w14:paraId="0E761B5D"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2323C97B" w14:textId="77777777" w:rsidR="007C2883" w:rsidRPr="006F3E6B" w:rsidRDefault="007C2883" w:rsidP="00B766BE">
            <w:pPr>
              <w:pStyle w:val="Heading1"/>
              <w:keepNext w:val="0"/>
              <w:spacing w:before="120" w:after="120"/>
              <w:rPr>
                <w:rFonts w:asciiTheme="minorHAnsi" w:hAnsiTheme="minorHAnsi" w:cstheme="minorHAnsi"/>
                <w:sz w:val="22"/>
                <w:szCs w:val="22"/>
                <w:highlight w:val="green"/>
              </w:rPr>
            </w:pPr>
            <w:r w:rsidRPr="00A65217">
              <w:rPr>
                <w:rFonts w:asciiTheme="minorHAnsi" w:hAnsiTheme="minorHAnsi" w:cstheme="minorHAnsi"/>
                <w:sz w:val="22"/>
                <w:szCs w:val="22"/>
              </w:rPr>
              <w:t>3</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52AC2" w14:textId="77777777" w:rsidR="007C2883" w:rsidRPr="00402C15" w:rsidRDefault="007C2883" w:rsidP="00B766BE">
            <w:pPr>
              <w:pStyle w:val="Heading1"/>
              <w:keepNext w:val="0"/>
              <w:spacing w:before="60" w:after="60"/>
              <w:jc w:val="left"/>
              <w:rPr>
                <w:rFonts w:asciiTheme="minorHAnsi" w:eastAsiaTheme="minorHAnsi" w:hAnsiTheme="minorHAnsi" w:cstheme="minorHAnsi"/>
                <w:smallCaps w:val="0"/>
                <w:sz w:val="22"/>
                <w:szCs w:val="22"/>
              </w:rPr>
            </w:pPr>
            <w:r w:rsidRPr="006944B9">
              <w:rPr>
                <w:rFonts w:asciiTheme="minorHAnsi" w:hAnsiTheme="minorHAnsi" w:cstheme="minorHAnsi"/>
                <w:sz w:val="22"/>
                <w:szCs w:val="22"/>
              </w:rPr>
              <w:t> Environmental scan</w:t>
            </w:r>
          </w:p>
        </w:tc>
      </w:tr>
      <w:tr w:rsidR="007C2883" w:rsidRPr="00EC23BA" w14:paraId="290327E2"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64046BD1" w14:textId="77777777" w:rsidR="007C2883"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3A</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91123" w14:textId="77777777" w:rsidR="007C2883" w:rsidRPr="00CB53D0" w:rsidRDefault="007C2883" w:rsidP="00B766BE">
            <w:pPr>
              <w:pStyle w:val="Tabletext"/>
              <w:ind w:left="0" w:firstLine="0"/>
            </w:pPr>
            <w:r w:rsidRPr="006535C0">
              <w:rPr>
                <w:rFonts w:eastAsiaTheme="majorEastAsia" w:cstheme="minorHAnsi"/>
                <w:b/>
                <w:bCs/>
                <w:smallCaps/>
              </w:rPr>
              <w:t>Member reflections</w:t>
            </w:r>
            <w:r>
              <w:rPr>
                <w:rFonts w:cstheme="minorHAnsi"/>
              </w:rPr>
              <w:t xml:space="preserve"> </w:t>
            </w:r>
          </w:p>
        </w:tc>
      </w:tr>
      <w:tr w:rsidR="007C2883" w:rsidRPr="00EC23BA" w14:paraId="290FEDBF"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91DDD78" w14:textId="77777777" w:rsidR="007C2883" w:rsidRPr="00EC23BA"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632AB" w14:textId="77777777" w:rsidR="007C2883" w:rsidRPr="00B81D98" w:rsidRDefault="007C2883" w:rsidP="00B766BE">
            <w:pPr>
              <w:pStyle w:val="Tabletext"/>
              <w:rPr>
                <w:rFonts w:cstheme="minorHAnsi"/>
              </w:rPr>
            </w:pPr>
            <w:r w:rsidRPr="00201C27">
              <w:rPr>
                <w:rFonts w:cstheme="minorHAnsi"/>
              </w:rPr>
              <w:t xml:space="preserve">Members highlighted the increasing integration of sustainability and financial reporting, including challenges around defining materiality. </w:t>
            </w:r>
            <w:r>
              <w:rPr>
                <w:rFonts w:cstheme="minorHAnsi"/>
              </w:rPr>
              <w:t xml:space="preserve">Pru highlighted the </w:t>
            </w:r>
            <w:r w:rsidRPr="00055876">
              <w:rPr>
                <w:rFonts w:cstheme="minorHAnsi"/>
              </w:rPr>
              <w:t>ongoing challenges around understanding materiality from the investor perspective</w:t>
            </w:r>
            <w:r>
              <w:rPr>
                <w:rFonts w:cstheme="minorHAnsi"/>
              </w:rPr>
              <w:t xml:space="preserve">, as </w:t>
            </w:r>
            <w:r w:rsidRPr="00B81D98">
              <w:rPr>
                <w:rFonts w:cstheme="minorHAnsi"/>
              </w:rPr>
              <w:t xml:space="preserve">investors are not a homogenous group, with passive investors, stewardship teams, and active managers each requiring different levels of disclosure. </w:t>
            </w:r>
            <w:r>
              <w:rPr>
                <w:rFonts w:cstheme="minorHAnsi"/>
              </w:rPr>
              <w:t>She noted f</w:t>
            </w:r>
            <w:r w:rsidRPr="00B81D98">
              <w:rPr>
                <w:rFonts w:cstheme="minorHAnsi"/>
              </w:rPr>
              <w:t>eedback suggest</w:t>
            </w:r>
            <w:r>
              <w:rPr>
                <w:rFonts w:cstheme="minorHAnsi"/>
              </w:rPr>
              <w:t>ing there are risks that</w:t>
            </w:r>
            <w:r w:rsidRPr="00B81D98">
              <w:rPr>
                <w:rFonts w:cstheme="minorHAnsi"/>
              </w:rPr>
              <w:t xml:space="preserve"> </w:t>
            </w:r>
            <w:r>
              <w:rPr>
                <w:rFonts w:cstheme="minorHAnsi"/>
              </w:rPr>
              <w:t xml:space="preserve">some </w:t>
            </w:r>
            <w:r w:rsidRPr="00B81D98">
              <w:rPr>
                <w:rFonts w:cstheme="minorHAnsi"/>
              </w:rPr>
              <w:t xml:space="preserve">climate reports </w:t>
            </w:r>
            <w:r>
              <w:rPr>
                <w:rFonts w:cstheme="minorHAnsi"/>
              </w:rPr>
              <w:t xml:space="preserve">may be being prepared that are </w:t>
            </w:r>
            <w:r w:rsidRPr="00B81D98">
              <w:rPr>
                <w:rFonts w:cstheme="minorHAnsi"/>
              </w:rPr>
              <w:t xml:space="preserve">overly lengthy and inaccessible, whereas </w:t>
            </w:r>
            <w:r>
              <w:rPr>
                <w:rFonts w:cstheme="minorHAnsi"/>
              </w:rPr>
              <w:t>investors</w:t>
            </w:r>
            <w:r w:rsidRPr="00B81D98">
              <w:rPr>
                <w:rFonts w:cstheme="minorHAnsi"/>
              </w:rPr>
              <w:t xml:space="preserve"> often prefer concise, targeted reporting. </w:t>
            </w:r>
          </w:p>
          <w:p w14:paraId="13927728" w14:textId="77777777" w:rsidR="007C2883" w:rsidRDefault="007C2883" w:rsidP="00B766BE">
            <w:pPr>
              <w:pStyle w:val="Tabletext"/>
              <w:ind w:left="0" w:firstLine="0"/>
              <w:rPr>
                <w:rFonts w:cstheme="minorHAnsi"/>
              </w:rPr>
            </w:pPr>
            <w:r w:rsidRPr="00802C45">
              <w:rPr>
                <w:rFonts w:cstheme="minorHAnsi"/>
              </w:rPr>
              <w:t>R</w:t>
            </w:r>
            <w:r>
              <w:rPr>
                <w:rFonts w:cstheme="minorHAnsi"/>
              </w:rPr>
              <w:t>achel</w:t>
            </w:r>
            <w:r w:rsidRPr="00802C45">
              <w:rPr>
                <w:rFonts w:cstheme="minorHAnsi"/>
              </w:rPr>
              <w:t xml:space="preserve"> provided an update from </w:t>
            </w:r>
            <w:r>
              <w:rPr>
                <w:rFonts w:cstheme="minorHAnsi"/>
              </w:rPr>
              <w:t>t</w:t>
            </w:r>
            <w:r w:rsidRPr="00AB7319">
              <w:rPr>
                <w:rFonts w:cstheme="minorHAnsi"/>
              </w:rPr>
              <w:t>he Accounting Professional &amp; Ethical Standards Board</w:t>
            </w:r>
            <w:r>
              <w:rPr>
                <w:rFonts w:cstheme="minorHAnsi"/>
              </w:rPr>
              <w:t xml:space="preserve"> (APESB)</w:t>
            </w:r>
            <w:r w:rsidRPr="00802C45">
              <w:rPr>
                <w:rFonts w:cstheme="minorHAnsi"/>
              </w:rPr>
              <w:t>, noting a slowdown in standard-setting, with more emphasis on post-implementation reviews, governance, and culture</w:t>
            </w:r>
            <w:r>
              <w:rPr>
                <w:rFonts w:cstheme="minorHAnsi"/>
              </w:rPr>
              <w:t xml:space="preserve">. Doug also </w:t>
            </w:r>
            <w:r w:rsidRPr="00862E6B">
              <w:rPr>
                <w:rFonts w:cstheme="minorHAnsi"/>
              </w:rPr>
              <w:t>observed that on the assurance side</w:t>
            </w:r>
            <w:r>
              <w:rPr>
                <w:rFonts w:cstheme="minorHAnsi"/>
              </w:rPr>
              <w:t xml:space="preserve"> as </w:t>
            </w:r>
            <w:r w:rsidRPr="00862E6B">
              <w:rPr>
                <w:rFonts w:cstheme="minorHAnsi"/>
              </w:rPr>
              <w:t xml:space="preserve">no major new standards are expected until 2027, </w:t>
            </w:r>
            <w:r>
              <w:rPr>
                <w:rFonts w:cstheme="minorHAnsi"/>
              </w:rPr>
              <w:t>noting</w:t>
            </w:r>
            <w:r w:rsidRPr="00862E6B">
              <w:rPr>
                <w:rFonts w:cstheme="minorHAnsi"/>
              </w:rPr>
              <w:t xml:space="preserve"> </w:t>
            </w:r>
            <w:r>
              <w:rPr>
                <w:rFonts w:cstheme="minorHAnsi"/>
              </w:rPr>
              <w:t xml:space="preserve">that </w:t>
            </w:r>
            <w:r w:rsidRPr="00862E6B">
              <w:rPr>
                <w:rFonts w:cstheme="minorHAnsi"/>
              </w:rPr>
              <w:t xml:space="preserve">the </w:t>
            </w:r>
            <w:r>
              <w:rPr>
                <w:rFonts w:cstheme="minorHAnsi"/>
              </w:rPr>
              <w:t>IAASB has</w:t>
            </w:r>
            <w:r w:rsidRPr="00862E6B">
              <w:rPr>
                <w:rFonts w:cstheme="minorHAnsi"/>
              </w:rPr>
              <w:t xml:space="preserve"> recent</w:t>
            </w:r>
            <w:r>
              <w:rPr>
                <w:rFonts w:cstheme="minorHAnsi"/>
              </w:rPr>
              <w:t>ly</w:t>
            </w:r>
            <w:r w:rsidRPr="00862E6B">
              <w:rPr>
                <w:rFonts w:cstheme="minorHAnsi"/>
              </w:rPr>
              <w:t xml:space="preserve"> release</w:t>
            </w:r>
            <w:r>
              <w:rPr>
                <w:rFonts w:cstheme="minorHAnsi"/>
              </w:rPr>
              <w:t>d</w:t>
            </w:r>
            <w:r w:rsidRPr="00862E6B">
              <w:rPr>
                <w:rFonts w:cstheme="minorHAnsi"/>
              </w:rPr>
              <w:t xml:space="preserve"> three new standards.</w:t>
            </w:r>
          </w:p>
          <w:p w14:paraId="74F1F35F" w14:textId="77777777" w:rsidR="007C2883" w:rsidRDefault="007C2883" w:rsidP="00B766BE">
            <w:pPr>
              <w:pStyle w:val="Tabletext"/>
              <w:rPr>
                <w:rFonts w:cstheme="minorHAnsi"/>
              </w:rPr>
            </w:pPr>
            <w:r w:rsidRPr="003E48FF">
              <w:rPr>
                <w:rFonts w:cstheme="minorHAnsi"/>
              </w:rPr>
              <w:t>P</w:t>
            </w:r>
            <w:r>
              <w:rPr>
                <w:rFonts w:cstheme="minorHAnsi"/>
              </w:rPr>
              <w:t>ru</w:t>
            </w:r>
            <w:r w:rsidRPr="003E48FF">
              <w:rPr>
                <w:rFonts w:cstheme="minorHAnsi"/>
              </w:rPr>
              <w:t xml:space="preserve"> drew attention to recent California</w:t>
            </w:r>
            <w:r>
              <w:rPr>
                <w:rFonts w:cstheme="minorHAnsi"/>
              </w:rPr>
              <w:t>n</w:t>
            </w:r>
            <w:r w:rsidRPr="003E48FF">
              <w:rPr>
                <w:rFonts w:cstheme="minorHAnsi"/>
              </w:rPr>
              <w:t xml:space="preserve"> legislation introducing onerous climate disclosure requirements. </w:t>
            </w:r>
            <w:r>
              <w:rPr>
                <w:rFonts w:cstheme="minorHAnsi"/>
              </w:rPr>
              <w:t>Alison</w:t>
            </w:r>
            <w:r w:rsidRPr="003E48FF">
              <w:rPr>
                <w:rFonts w:cstheme="minorHAnsi"/>
              </w:rPr>
              <w:t xml:space="preserve"> added that the </w:t>
            </w:r>
            <w:r w:rsidRPr="00F476D3">
              <w:rPr>
                <w:rFonts w:cstheme="minorHAnsi"/>
              </w:rPr>
              <w:t xml:space="preserve">US Environmental Protection Agency (EPA) </w:t>
            </w:r>
            <w:r w:rsidRPr="003E48FF">
              <w:rPr>
                <w:rFonts w:cstheme="minorHAnsi"/>
              </w:rPr>
              <w:t xml:space="preserve">is proposing to scale back emissions reporting obligations, reflecting a divergence in approaches between </w:t>
            </w:r>
            <w:r>
              <w:rPr>
                <w:rFonts w:cstheme="minorHAnsi"/>
              </w:rPr>
              <w:t>the</w:t>
            </w:r>
            <w:r w:rsidRPr="003E48FF">
              <w:rPr>
                <w:rFonts w:cstheme="minorHAnsi"/>
              </w:rPr>
              <w:t xml:space="preserve"> federal and state levels</w:t>
            </w:r>
            <w:r>
              <w:rPr>
                <w:rFonts w:cstheme="minorHAnsi"/>
              </w:rPr>
              <w:t xml:space="preserve"> in the US</w:t>
            </w:r>
          </w:p>
          <w:p w14:paraId="01128C69" w14:textId="77777777" w:rsidR="007C2883" w:rsidRPr="00201C27" w:rsidRDefault="007C2883" w:rsidP="00B766BE">
            <w:pPr>
              <w:pStyle w:val="Tabletext"/>
              <w:ind w:left="0" w:firstLine="0"/>
              <w:rPr>
                <w:rFonts w:cstheme="minorHAnsi"/>
              </w:rPr>
            </w:pPr>
            <w:r>
              <w:rPr>
                <w:rFonts w:cstheme="minorHAnsi"/>
              </w:rPr>
              <w:t>M</w:t>
            </w:r>
            <w:r w:rsidRPr="00201C27">
              <w:rPr>
                <w:rFonts w:cstheme="minorHAnsi"/>
              </w:rPr>
              <w:t xml:space="preserve">embers commented on the rapid growth of artificial intelligence </w:t>
            </w:r>
            <w:r>
              <w:rPr>
                <w:rFonts w:cstheme="minorHAnsi"/>
              </w:rPr>
              <w:t xml:space="preserve">(AI) </w:t>
            </w:r>
            <w:r w:rsidRPr="00201C27">
              <w:rPr>
                <w:rFonts w:cstheme="minorHAnsi"/>
              </w:rPr>
              <w:t xml:space="preserve">tools in reporting and assurance, observing that AI may both improve efficiency and create new governance challenges. </w:t>
            </w:r>
            <w:r>
              <w:rPr>
                <w:rFonts w:cstheme="minorHAnsi"/>
              </w:rPr>
              <w:t>Alison noted</w:t>
            </w:r>
            <w:r w:rsidRPr="00F426E6">
              <w:rPr>
                <w:rFonts w:cstheme="minorHAnsi"/>
              </w:rPr>
              <w:t xml:space="preserve"> the role of AI in sustainability reporting, </w:t>
            </w:r>
            <w:r>
              <w:rPr>
                <w:rFonts w:cstheme="minorHAnsi"/>
              </w:rPr>
              <w:t>including</w:t>
            </w:r>
            <w:r w:rsidRPr="00F426E6">
              <w:rPr>
                <w:rFonts w:cstheme="minorHAnsi"/>
              </w:rPr>
              <w:t xml:space="preserve"> its potential benefits and the associated risks. Members agreed that while AI could aid efficiency, it must be deployed responsibly, with strong governance to mitigate risks of misinterpretation or misuse of data. </w:t>
            </w:r>
          </w:p>
          <w:p w14:paraId="3FA1463A" w14:textId="77777777" w:rsidR="007C2883" w:rsidRPr="00DE4B62" w:rsidRDefault="007C2883" w:rsidP="00B766BE">
            <w:pPr>
              <w:pStyle w:val="NormalWeb"/>
              <w:rPr>
                <w:rFonts w:asciiTheme="minorHAnsi" w:eastAsiaTheme="minorHAnsi" w:hAnsiTheme="minorHAnsi" w:cstheme="minorHAnsi"/>
                <w:sz w:val="22"/>
                <w:szCs w:val="22"/>
                <w:lang w:eastAsia="en-US"/>
              </w:rPr>
            </w:pPr>
            <w:r w:rsidRPr="00215D2A">
              <w:rPr>
                <w:rFonts w:asciiTheme="minorHAnsi" w:eastAsiaTheme="minorHAnsi" w:hAnsiTheme="minorHAnsi" w:cstheme="minorHAnsi"/>
                <w:sz w:val="22"/>
                <w:szCs w:val="22"/>
                <w:lang w:eastAsia="en-US"/>
              </w:rPr>
              <w:lastRenderedPageBreak/>
              <w:t>R</w:t>
            </w:r>
            <w:r>
              <w:rPr>
                <w:rFonts w:asciiTheme="minorHAnsi" w:eastAsiaTheme="minorHAnsi" w:hAnsiTheme="minorHAnsi" w:cstheme="minorHAnsi"/>
                <w:sz w:val="22"/>
                <w:szCs w:val="22"/>
                <w:lang w:eastAsia="en-US"/>
              </w:rPr>
              <w:t>achel</w:t>
            </w:r>
            <w:r w:rsidRPr="00215D2A">
              <w:rPr>
                <w:rFonts w:asciiTheme="minorHAnsi" w:eastAsiaTheme="minorHAnsi" w:hAnsiTheme="minorHAnsi" w:cstheme="minorHAnsi"/>
                <w:sz w:val="22"/>
                <w:szCs w:val="22"/>
                <w:lang w:eastAsia="en-US"/>
              </w:rPr>
              <w:t xml:space="preserve"> welcomed the appointment of Fiona Campbell as </w:t>
            </w:r>
            <w:r>
              <w:rPr>
                <w:rFonts w:asciiTheme="minorHAnsi" w:eastAsiaTheme="minorHAnsi" w:hAnsiTheme="minorHAnsi" w:cstheme="minorHAnsi"/>
                <w:sz w:val="22"/>
                <w:szCs w:val="22"/>
                <w:lang w:eastAsia="en-US"/>
              </w:rPr>
              <w:t xml:space="preserve">the International Federation of Accountants (IFAC) </w:t>
            </w:r>
            <w:r w:rsidRPr="00215D2A">
              <w:rPr>
                <w:rFonts w:asciiTheme="minorHAnsi" w:eastAsiaTheme="minorHAnsi" w:hAnsiTheme="minorHAnsi" w:cstheme="minorHAnsi"/>
                <w:sz w:val="22"/>
                <w:szCs w:val="22"/>
                <w:lang w:eastAsia="en-US"/>
              </w:rPr>
              <w:t>Chair of the Forum of Firms</w:t>
            </w:r>
            <w:r>
              <w:rPr>
                <w:rFonts w:asciiTheme="minorHAnsi" w:eastAsiaTheme="minorHAnsi" w:hAnsiTheme="minorHAnsi" w:cstheme="minorHAnsi"/>
                <w:sz w:val="22"/>
                <w:szCs w:val="22"/>
                <w:lang w:eastAsia="en-US"/>
              </w:rPr>
              <w:t xml:space="preserve"> in July 2025</w:t>
            </w:r>
            <w:r w:rsidRPr="00215D2A">
              <w:rPr>
                <w:rFonts w:asciiTheme="minorHAnsi" w:eastAsiaTheme="minorHAnsi" w:hAnsiTheme="minorHAnsi" w:cstheme="minorHAnsi"/>
                <w:sz w:val="22"/>
                <w:szCs w:val="22"/>
                <w:lang w:eastAsia="en-US"/>
              </w:rPr>
              <w:t xml:space="preserve">, suggesting it would be valuable to invite her to a future </w:t>
            </w:r>
            <w:r>
              <w:rPr>
                <w:rFonts w:asciiTheme="minorHAnsi" w:eastAsiaTheme="minorHAnsi" w:hAnsiTheme="minorHAnsi" w:cstheme="minorHAnsi"/>
                <w:sz w:val="22"/>
                <w:szCs w:val="22"/>
                <w:lang w:eastAsia="en-US"/>
              </w:rPr>
              <w:t xml:space="preserve">FRC quarterly </w:t>
            </w:r>
            <w:r w:rsidRPr="00215D2A">
              <w:rPr>
                <w:rFonts w:asciiTheme="minorHAnsi" w:eastAsiaTheme="minorHAnsi" w:hAnsiTheme="minorHAnsi" w:cstheme="minorHAnsi"/>
                <w:sz w:val="22"/>
                <w:szCs w:val="22"/>
                <w:lang w:eastAsia="en-US"/>
              </w:rPr>
              <w:t>meeting to share perspectives.</w:t>
            </w:r>
          </w:p>
        </w:tc>
      </w:tr>
      <w:tr w:rsidR="007C2883" w:rsidRPr="00EC23BA" w14:paraId="2EA8BB36"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0930C"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lastRenderedPageBreak/>
              <w:t>3b</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62B51" w14:textId="77777777" w:rsidR="007C2883" w:rsidRPr="006944B9" w:rsidRDefault="007C2883" w:rsidP="00B766BE">
            <w:pPr>
              <w:pStyle w:val="Heading1"/>
              <w:keepNext w:val="0"/>
              <w:spacing w:before="60" w:after="60"/>
              <w:jc w:val="left"/>
              <w:rPr>
                <w:rFonts w:asciiTheme="minorHAnsi" w:hAnsiTheme="minorHAnsi" w:cstheme="minorHAnsi"/>
                <w:sz w:val="22"/>
                <w:szCs w:val="22"/>
              </w:rPr>
            </w:pPr>
            <w:r w:rsidRPr="00027D02">
              <w:rPr>
                <w:rFonts w:asciiTheme="minorHAnsi" w:hAnsiTheme="minorHAnsi" w:cstheme="minorHAnsi"/>
                <w:sz w:val="22"/>
                <w:szCs w:val="22"/>
              </w:rPr>
              <w:t>FRC Stakeholder Engagement Strategy</w:t>
            </w:r>
          </w:p>
        </w:tc>
      </w:tr>
      <w:tr w:rsidR="007C2883" w:rsidRPr="00EC23BA" w14:paraId="2E568644"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1A22D8F7" w14:textId="77777777" w:rsidR="007C2883" w:rsidRPr="00EC23BA" w:rsidRDefault="007C2883" w:rsidP="00B766BE">
            <w:pPr>
              <w:pStyle w:val="Heading1"/>
              <w:keepNext w:val="0"/>
              <w:spacing w:before="120" w:after="120"/>
              <w:jc w:val="left"/>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A471C" w14:textId="77777777" w:rsidR="007C2883" w:rsidRDefault="007C2883" w:rsidP="00B766BE">
            <w:pPr>
              <w:pStyle w:val="Tabletext"/>
              <w:rPr>
                <w:rFonts w:cstheme="minorHAnsi"/>
              </w:rPr>
            </w:pPr>
            <w:r>
              <w:rPr>
                <w:rFonts w:cstheme="minorHAnsi"/>
              </w:rPr>
              <w:t>Members</w:t>
            </w:r>
            <w:r w:rsidRPr="004D37BF">
              <w:rPr>
                <w:rFonts w:cstheme="minorHAnsi"/>
              </w:rPr>
              <w:t xml:space="preserve"> reviewed the </w:t>
            </w:r>
            <w:r>
              <w:rPr>
                <w:rFonts w:cstheme="minorHAnsi"/>
              </w:rPr>
              <w:t>draft stakeholder engagement strategy</w:t>
            </w:r>
            <w:r w:rsidRPr="004D37BF">
              <w:rPr>
                <w:rFonts w:cstheme="minorHAnsi"/>
              </w:rPr>
              <w:t xml:space="preserve">. </w:t>
            </w:r>
            <w:r>
              <w:rPr>
                <w:rFonts w:cstheme="minorHAnsi"/>
              </w:rPr>
              <w:t>Members agreed with the approach of engaging stakeholders through</w:t>
            </w:r>
            <w:r w:rsidRPr="004D37BF">
              <w:rPr>
                <w:rFonts w:cstheme="minorHAnsi"/>
              </w:rPr>
              <w:t xml:space="preserve"> roundtables and one-on-one meetings</w:t>
            </w:r>
            <w:r>
              <w:rPr>
                <w:rFonts w:cstheme="minorHAnsi"/>
              </w:rPr>
              <w:t>. Members also agreed to discontinue the request for</w:t>
            </w:r>
            <w:r w:rsidRPr="004D37BF">
              <w:rPr>
                <w:rFonts w:cstheme="minorHAnsi"/>
              </w:rPr>
              <w:t xml:space="preserve"> written stakeholder reports </w:t>
            </w:r>
            <w:r>
              <w:rPr>
                <w:rFonts w:cstheme="minorHAnsi"/>
              </w:rPr>
              <w:t>for future meetings</w:t>
            </w:r>
            <w:r w:rsidRPr="004D37BF">
              <w:rPr>
                <w:rFonts w:cstheme="minorHAnsi"/>
              </w:rPr>
              <w:t>.</w:t>
            </w:r>
          </w:p>
          <w:p w14:paraId="47B6CCAC" w14:textId="77777777" w:rsidR="007C2883" w:rsidRDefault="007C2883" w:rsidP="00B766BE">
            <w:pPr>
              <w:pStyle w:val="Tabletext"/>
              <w:rPr>
                <w:rFonts w:cstheme="minorHAnsi"/>
              </w:rPr>
            </w:pPr>
            <w:r w:rsidRPr="004D37BF">
              <w:rPr>
                <w:rFonts w:cstheme="minorHAnsi"/>
              </w:rPr>
              <w:t xml:space="preserve"> Members discussed how to make meetings more targeted</w:t>
            </w:r>
            <w:r>
              <w:rPr>
                <w:rFonts w:cstheme="minorHAnsi"/>
              </w:rPr>
              <w:t xml:space="preserve"> including defining desired outcomes and </w:t>
            </w:r>
            <w:r w:rsidRPr="004D37BF">
              <w:rPr>
                <w:rFonts w:cstheme="minorHAnsi"/>
              </w:rPr>
              <w:t xml:space="preserve">key issues for discussion. </w:t>
            </w:r>
            <w:r>
              <w:rPr>
                <w:rFonts w:cstheme="minorHAnsi"/>
              </w:rPr>
              <w:t>Members</w:t>
            </w:r>
            <w:r w:rsidRPr="004D37BF">
              <w:rPr>
                <w:rFonts w:cstheme="minorHAnsi"/>
              </w:rPr>
              <w:t xml:space="preserve"> reaffirmed the importance of maintaining strong relationships with the standard-setting boards, professional </w:t>
            </w:r>
            <w:r>
              <w:rPr>
                <w:rFonts w:cstheme="minorHAnsi"/>
              </w:rPr>
              <w:t>accounting</w:t>
            </w:r>
            <w:r w:rsidRPr="004D37BF">
              <w:rPr>
                <w:rFonts w:cstheme="minorHAnsi"/>
              </w:rPr>
              <w:t xml:space="preserve"> bodies</w:t>
            </w:r>
            <w:r>
              <w:rPr>
                <w:rFonts w:cstheme="minorHAnsi"/>
              </w:rPr>
              <w:t xml:space="preserve"> (PABs)</w:t>
            </w:r>
            <w:r w:rsidRPr="004D37BF">
              <w:rPr>
                <w:rFonts w:cstheme="minorHAnsi"/>
              </w:rPr>
              <w:t xml:space="preserve">, and government agencies to ensure coordinated messaging and early identification of emerging issues. </w:t>
            </w:r>
            <w:r>
              <w:rPr>
                <w:rFonts w:cstheme="minorHAnsi"/>
              </w:rPr>
              <w:t xml:space="preserve">Members </w:t>
            </w:r>
            <w:r w:rsidRPr="00DD418E">
              <w:rPr>
                <w:rFonts w:cstheme="minorHAnsi"/>
              </w:rPr>
              <w:t xml:space="preserve">supported the </w:t>
            </w:r>
            <w:r>
              <w:rPr>
                <w:rFonts w:cstheme="minorHAnsi"/>
              </w:rPr>
              <w:t xml:space="preserve">proposed </w:t>
            </w:r>
            <w:r w:rsidRPr="00DD418E">
              <w:rPr>
                <w:rFonts w:cstheme="minorHAnsi"/>
              </w:rPr>
              <w:t xml:space="preserve">stakeholder list </w:t>
            </w:r>
            <w:r>
              <w:rPr>
                <w:rFonts w:cstheme="minorHAnsi"/>
              </w:rPr>
              <w:t>which</w:t>
            </w:r>
            <w:r w:rsidRPr="00DD418E">
              <w:rPr>
                <w:rFonts w:cstheme="minorHAnsi"/>
              </w:rPr>
              <w:t xml:space="preserve"> include major institutional investors, representatives of the banking and insurance sectors, and</w:t>
            </w:r>
            <w:r>
              <w:rPr>
                <w:rFonts w:cstheme="minorHAnsi"/>
              </w:rPr>
              <w:t xml:space="preserve"> Pru suggested engaging with</w:t>
            </w:r>
            <w:r w:rsidRPr="00DD418E">
              <w:rPr>
                <w:rFonts w:cstheme="minorHAnsi"/>
              </w:rPr>
              <w:t xml:space="preserve"> other users of financial statements who can provide insight into investor needs</w:t>
            </w:r>
            <w:r>
              <w:rPr>
                <w:rFonts w:cstheme="minorHAnsi"/>
              </w:rPr>
              <w:t>.</w:t>
            </w:r>
          </w:p>
          <w:p w14:paraId="4AD6B19C" w14:textId="77777777" w:rsidR="007C2883" w:rsidRDefault="007C2883" w:rsidP="00B766BE">
            <w:pPr>
              <w:pStyle w:val="Tabletext"/>
              <w:rPr>
                <w:rFonts w:cstheme="minorHAnsi"/>
              </w:rPr>
            </w:pPr>
            <w:r>
              <w:rPr>
                <w:rFonts w:cstheme="minorHAnsi"/>
              </w:rPr>
              <w:t>The Chair noted the success of FRC stakeholder roundtables held so far, but that there remains value in also meeting certain stakeholders individually, such as professional accounting bodies (PABs) and government bodies.</w:t>
            </w:r>
          </w:p>
          <w:p w14:paraId="29688052" w14:textId="77777777" w:rsidR="007C2883" w:rsidRDefault="007C2883" w:rsidP="00B766BE">
            <w:pPr>
              <w:pStyle w:val="Tabletext"/>
              <w:rPr>
                <w:rFonts w:cstheme="minorHAnsi"/>
              </w:rPr>
            </w:pPr>
            <w:r>
              <w:rPr>
                <w:rFonts w:cstheme="minorHAnsi"/>
              </w:rPr>
              <w:t>Doug encouraged members to consider whether any future FRC roundtables would duplicate conversations made in other forums, including the Public Sector Advisory Group (PSAG) and the Accounting and Auditing Standing Conversation (AASC).</w:t>
            </w:r>
          </w:p>
          <w:p w14:paraId="290F8AAE" w14:textId="77777777" w:rsidR="007C2883" w:rsidRDefault="007C2883" w:rsidP="00B766BE">
            <w:pPr>
              <w:pStyle w:val="Tabletext"/>
              <w:rPr>
                <w:rFonts w:cstheme="minorHAnsi"/>
              </w:rPr>
            </w:pPr>
            <w:r>
              <w:rPr>
                <w:rFonts w:cstheme="minorHAnsi"/>
              </w:rPr>
              <w:t xml:space="preserve">Pru suggested including other FRC members in future FRC stakeholder roundtables and members agreed with this approach. </w:t>
            </w:r>
          </w:p>
          <w:p w14:paraId="5447F43A" w14:textId="77777777" w:rsidR="007C2883" w:rsidRDefault="007C2883" w:rsidP="00B766BE">
            <w:pPr>
              <w:pStyle w:val="Tabletext"/>
              <w:rPr>
                <w:rFonts w:cstheme="minorHAnsi"/>
              </w:rPr>
            </w:pPr>
            <w:r>
              <w:rPr>
                <w:rFonts w:cstheme="minorHAnsi"/>
              </w:rPr>
              <w:t>Alison emphasised the importance of timing stakeholder meetings – for example, for stakeholders that the FRC meets yearly, it would be beneficial to meet in March or April when their sustainability reports are released to hear timely feedback on their sustainability reporting.</w:t>
            </w:r>
          </w:p>
          <w:p w14:paraId="677125B1" w14:textId="77777777" w:rsidR="007C2883" w:rsidRPr="004D37BF" w:rsidRDefault="007C2883" w:rsidP="00B766BE">
            <w:pPr>
              <w:pStyle w:val="Tabletext"/>
              <w:ind w:left="0" w:firstLine="0"/>
              <w:rPr>
                <w:rFonts w:cstheme="minorHAnsi"/>
              </w:rPr>
            </w:pPr>
            <w:r w:rsidRPr="00356CAA">
              <w:rPr>
                <w:rFonts w:cstheme="minorHAnsi"/>
                <w:b/>
                <w:bCs/>
              </w:rPr>
              <w:t>Action item</w:t>
            </w:r>
            <w:r>
              <w:rPr>
                <w:rFonts w:cstheme="minorHAnsi"/>
              </w:rPr>
              <w:t xml:space="preserve">: FRC Secretariat to </w:t>
            </w:r>
            <w:r w:rsidRPr="00D95791">
              <w:rPr>
                <w:rFonts w:cstheme="minorHAnsi"/>
              </w:rPr>
              <w:t>include other FRC members in future roundtables</w:t>
            </w:r>
            <w:r>
              <w:rPr>
                <w:rFonts w:cstheme="minorHAnsi"/>
              </w:rPr>
              <w:t xml:space="preserve"> and </w:t>
            </w:r>
            <w:r w:rsidRPr="000F5630">
              <w:rPr>
                <w:rFonts w:cstheme="minorHAnsi"/>
              </w:rPr>
              <w:t>to engage</w:t>
            </w:r>
            <w:r>
              <w:rPr>
                <w:rFonts w:cstheme="minorHAnsi"/>
              </w:rPr>
              <w:t xml:space="preserve"> FRC </w:t>
            </w:r>
            <w:r w:rsidRPr="000F5630">
              <w:rPr>
                <w:rFonts w:cstheme="minorHAnsi"/>
              </w:rPr>
              <w:t>members on appropriate stakeholders</w:t>
            </w:r>
            <w:r>
              <w:rPr>
                <w:rFonts w:cstheme="minorHAnsi"/>
              </w:rPr>
              <w:t xml:space="preserve"> (i.e., targeted investor groups and </w:t>
            </w:r>
            <w:r w:rsidRPr="00DD418E">
              <w:rPr>
                <w:rFonts w:cstheme="minorHAnsi"/>
              </w:rPr>
              <w:t>users of financial statements</w:t>
            </w:r>
            <w:r>
              <w:rPr>
                <w:rFonts w:cstheme="minorHAnsi"/>
              </w:rPr>
              <w:t xml:space="preserve">). </w:t>
            </w:r>
          </w:p>
          <w:p w14:paraId="7ABFE238" w14:textId="77777777" w:rsidR="007C2883" w:rsidRPr="00E5774D" w:rsidRDefault="007C2883" w:rsidP="00B766BE">
            <w:pPr>
              <w:pStyle w:val="Tabletext"/>
              <w:ind w:left="0" w:firstLine="0"/>
              <w:rPr>
                <w:rFonts w:cstheme="minorHAnsi"/>
              </w:rPr>
            </w:pPr>
          </w:p>
        </w:tc>
      </w:tr>
      <w:tr w:rsidR="007C2883" w:rsidRPr="00EC23BA" w14:paraId="5E602D00"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9A55C"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4</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47" w14:textId="77777777" w:rsidR="007C2883" w:rsidRPr="00EC23BA" w:rsidRDefault="007C2883" w:rsidP="00B766BE">
            <w:pPr>
              <w:pStyle w:val="Tabletext"/>
              <w:ind w:left="0" w:firstLine="0"/>
              <w:rPr>
                <w:rFonts w:cstheme="minorHAnsi"/>
              </w:rPr>
            </w:pPr>
            <w:r w:rsidRPr="006535C0">
              <w:rPr>
                <w:rFonts w:eastAsiaTheme="majorEastAsia" w:cstheme="minorHAnsi"/>
                <w:b/>
                <w:bCs/>
                <w:smallCaps/>
              </w:rPr>
              <w:t>Oversight of Australian Standards (Accounting and Auditing) per ASIC Act s 225(1) to (2A)</w:t>
            </w:r>
          </w:p>
        </w:tc>
      </w:tr>
      <w:tr w:rsidR="007C2883" w:rsidRPr="00EC23BA" w14:paraId="5DF8F9A3"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B3A69" w14:textId="77777777" w:rsidR="007C2883"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4A</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C86B8" w14:textId="77777777" w:rsidR="007C2883" w:rsidRPr="00974B9D" w:rsidRDefault="007C2883" w:rsidP="00B766BE">
            <w:pPr>
              <w:pStyle w:val="Tabletext"/>
              <w:ind w:left="0" w:firstLine="0"/>
              <w:rPr>
                <w:rFonts w:eastAsiaTheme="majorEastAsia" w:cstheme="minorHAnsi"/>
                <w:b/>
                <w:bCs/>
                <w:smallCaps/>
              </w:rPr>
            </w:pPr>
            <w:r w:rsidRPr="006535C0">
              <w:rPr>
                <w:rFonts w:eastAsiaTheme="majorEastAsia" w:cstheme="minorHAnsi"/>
                <w:b/>
                <w:bCs/>
                <w:smallCaps/>
              </w:rPr>
              <w:t>AASB REPORT</w:t>
            </w:r>
          </w:p>
        </w:tc>
      </w:tr>
      <w:tr w:rsidR="007C2883" w:rsidRPr="00EC23BA" w14:paraId="360757A4"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338DD648" w14:textId="77777777" w:rsidR="007C2883" w:rsidRPr="00EC23BA"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2497E" w14:textId="77777777" w:rsidR="007C2883" w:rsidRDefault="007C2883" w:rsidP="00B766BE">
            <w:pPr>
              <w:pStyle w:val="Bullet"/>
              <w:numPr>
                <w:ilvl w:val="0"/>
                <w:numId w:val="0"/>
              </w:numPr>
              <w:spacing w:before="120"/>
            </w:pPr>
            <w:r>
              <w:t xml:space="preserve">In addition to the written AASB report in the FRC meeting papers, </w:t>
            </w:r>
            <w:r w:rsidRPr="00B24896">
              <w:t>Keith Kendall</w:t>
            </w:r>
            <w:r>
              <w:t xml:space="preserve"> </w:t>
            </w:r>
            <w:r w:rsidRPr="00B24896">
              <w:t>provided a verbal update on the AASB’s work</w:t>
            </w:r>
            <w:r>
              <w:t>:</w:t>
            </w:r>
          </w:p>
          <w:p w14:paraId="4CAA4F99" w14:textId="77777777" w:rsidR="007C2883" w:rsidRDefault="007C2883" w:rsidP="007C2883">
            <w:pPr>
              <w:pStyle w:val="Bullet"/>
              <w:tabs>
                <w:tab w:val="clear" w:pos="567"/>
                <w:tab w:val="num" w:pos="1559"/>
              </w:tabs>
              <w:spacing w:after="240"/>
              <w:ind w:left="1559"/>
            </w:pPr>
            <w:r>
              <w:lastRenderedPageBreak/>
              <w:t>The AASB lodged</w:t>
            </w:r>
            <w:r w:rsidRPr="00F82B3D">
              <w:t xml:space="preserve"> a</w:t>
            </w:r>
            <w:r>
              <w:t xml:space="preserve"> </w:t>
            </w:r>
            <w:r w:rsidRPr="00F82B3D">
              <w:t>submission on ISSB Exposure Draft, Amendments to Greenhouse Gas Emissions Disclosures – Proposed amendments to IFRS S2</w:t>
            </w:r>
            <w:r>
              <w:t xml:space="preserve">. </w:t>
            </w:r>
          </w:p>
          <w:p w14:paraId="3CBC7ED8" w14:textId="77777777" w:rsidR="007C2883" w:rsidRDefault="007C2883" w:rsidP="007C2883">
            <w:pPr>
              <w:pStyle w:val="Bullet"/>
              <w:tabs>
                <w:tab w:val="clear" w:pos="567"/>
                <w:tab w:val="num" w:pos="1559"/>
              </w:tabs>
              <w:spacing w:after="240"/>
              <w:ind w:left="1559"/>
            </w:pPr>
            <w:r w:rsidRPr="009C5795">
              <w:t>AASB S2 Climate-related Disclosures</w:t>
            </w:r>
            <w:r>
              <w:t xml:space="preserve"> remains a priority for the AASB and the AASB continues to s</w:t>
            </w:r>
            <w:r w:rsidRPr="00C70214">
              <w:t xml:space="preserve">upport the implementation of </w:t>
            </w:r>
            <w:r>
              <w:t>IFRS S2 in Australia through AASB S2 with education and guidance materials</w:t>
            </w:r>
            <w:r w:rsidRPr="00C70214">
              <w:t>.</w:t>
            </w:r>
          </w:p>
          <w:p w14:paraId="265AEB47" w14:textId="77777777" w:rsidR="007C2883" w:rsidRDefault="007C2883" w:rsidP="007C2883">
            <w:pPr>
              <w:pStyle w:val="Bullet"/>
              <w:tabs>
                <w:tab w:val="clear" w:pos="567"/>
                <w:tab w:val="num" w:pos="1559"/>
              </w:tabs>
              <w:spacing w:after="240"/>
              <w:ind w:left="1559"/>
            </w:pPr>
            <w:r>
              <w:t xml:space="preserve">The AASB Chair and AASB staff attended various conferences held in Fiji, Melbourne and the Solomon Islands, and achieved positive engagement outcomes. The AASB is supporting the adopting of IFRS standards in various Pacific Island nations. </w:t>
            </w:r>
          </w:p>
          <w:p w14:paraId="0900CF39" w14:textId="77777777" w:rsidR="007C2883" w:rsidRDefault="007C2883" w:rsidP="007C2883">
            <w:pPr>
              <w:pStyle w:val="Bullet"/>
              <w:tabs>
                <w:tab w:val="clear" w:pos="567"/>
                <w:tab w:val="num" w:pos="1559"/>
              </w:tabs>
              <w:spacing w:after="240"/>
              <w:ind w:left="1559"/>
            </w:pPr>
            <w:r>
              <w:t xml:space="preserve">The AASB will co-chair the upcoming International Forum of Accounting Standard Setters in London, United Kingdom on </w:t>
            </w:r>
            <w:r w:rsidRPr="009C5795">
              <w:t>30 September and 1 October</w:t>
            </w:r>
            <w:r>
              <w:t>.</w:t>
            </w:r>
          </w:p>
          <w:p w14:paraId="7F1A7BAB" w14:textId="77777777" w:rsidR="007C2883" w:rsidRPr="00EC23BA" w:rsidRDefault="007C2883" w:rsidP="00B766BE">
            <w:pPr>
              <w:pStyle w:val="Heading1"/>
              <w:keepNext w:val="0"/>
              <w:spacing w:before="60" w:after="60"/>
              <w:jc w:val="left"/>
              <w:rPr>
                <w:rFonts w:asciiTheme="minorHAnsi" w:hAnsiTheme="minorHAnsi" w:cstheme="minorHAnsi"/>
                <w:sz w:val="22"/>
                <w:szCs w:val="22"/>
              </w:rPr>
            </w:pPr>
          </w:p>
        </w:tc>
      </w:tr>
      <w:tr w:rsidR="007C2883" w:rsidRPr="00EC23BA" w14:paraId="2A573A83"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2BA069E"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lastRenderedPageBreak/>
              <w:t>4B</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CC5A6" w14:textId="77777777" w:rsidR="007C2883" w:rsidRPr="00EC23BA" w:rsidRDefault="007C2883" w:rsidP="00B766BE">
            <w:pPr>
              <w:pStyle w:val="Heading1"/>
              <w:keepNext w:val="0"/>
              <w:spacing w:before="60" w:after="60"/>
              <w:jc w:val="left"/>
              <w:rPr>
                <w:rFonts w:asciiTheme="minorHAnsi" w:hAnsiTheme="minorHAnsi" w:cstheme="minorHAnsi"/>
                <w:sz w:val="22"/>
                <w:szCs w:val="22"/>
              </w:rPr>
            </w:pPr>
            <w:r w:rsidRPr="00392147">
              <w:rPr>
                <w:rFonts w:asciiTheme="minorHAnsi" w:hAnsiTheme="minorHAnsi" w:cstheme="minorHAnsi"/>
                <w:sz w:val="22"/>
                <w:szCs w:val="22"/>
              </w:rPr>
              <w:t>AUASB REPORT</w:t>
            </w:r>
            <w:r w:rsidRPr="00956ABC">
              <w:rPr>
                <w:rFonts w:cstheme="minorHAnsi"/>
                <w:szCs w:val="22"/>
              </w:rPr>
              <w:t xml:space="preserve"> </w:t>
            </w:r>
          </w:p>
        </w:tc>
      </w:tr>
      <w:tr w:rsidR="007C2883" w:rsidRPr="00EC23BA" w14:paraId="7AC406B1"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C78D2" w14:textId="77777777" w:rsidR="007C2883" w:rsidRPr="00EC23BA" w:rsidRDefault="007C2883" w:rsidP="00B766BE">
            <w:pPr>
              <w:pStyle w:val="Heading1"/>
              <w:keepNext w:val="0"/>
              <w:spacing w:before="120" w:after="120"/>
              <w:jc w:val="left"/>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40A33" w14:textId="77777777" w:rsidR="007C2883" w:rsidRDefault="007C2883" w:rsidP="00B766BE">
            <w:pPr>
              <w:pStyle w:val="Bullet"/>
              <w:numPr>
                <w:ilvl w:val="0"/>
                <w:numId w:val="0"/>
              </w:numPr>
              <w:spacing w:before="120"/>
              <w:rPr>
                <w:rFonts w:cstheme="minorHAnsi"/>
              </w:rPr>
            </w:pPr>
            <w:r>
              <w:rPr>
                <w:rFonts w:cstheme="minorHAnsi"/>
              </w:rPr>
              <w:t xml:space="preserve">In addition to the written AUASB report in the FRC meeting papers, </w:t>
            </w:r>
            <w:r w:rsidRPr="0088784A">
              <w:rPr>
                <w:rFonts w:cstheme="minorHAnsi"/>
              </w:rPr>
              <w:t>Doug Niven</w:t>
            </w:r>
            <w:r>
              <w:rPr>
                <w:rFonts w:cstheme="minorHAnsi"/>
              </w:rPr>
              <w:t xml:space="preserve"> </w:t>
            </w:r>
            <w:r w:rsidRPr="0088784A">
              <w:rPr>
                <w:rFonts w:cstheme="minorHAnsi"/>
              </w:rPr>
              <w:t>provided a verbal update of the AUASB’s developments in financial auditing, assurance, and sustainability:</w:t>
            </w:r>
          </w:p>
          <w:p w14:paraId="2BE80E63" w14:textId="77777777" w:rsidR="007C2883" w:rsidRDefault="007C2883" w:rsidP="007C2883">
            <w:pPr>
              <w:pStyle w:val="Bullet"/>
              <w:tabs>
                <w:tab w:val="clear" w:pos="567"/>
                <w:tab w:val="num" w:pos="1559"/>
              </w:tabs>
              <w:spacing w:after="240"/>
              <w:ind w:left="1559"/>
            </w:pPr>
            <w:r w:rsidRPr="00750F74">
              <w:t>Doug provided an update on the sustainability assurance standard released in January, with a focus on ethics, phasing, and alignment with legislation. The AUASB agreed to develop Exposure Drafts (EDs) proposing amendments to ASSA 5010</w:t>
            </w:r>
            <w:r>
              <w:t xml:space="preserve"> </w:t>
            </w:r>
            <w:r w:rsidRPr="00852B0D">
              <w:rPr>
                <w:i/>
                <w:iCs/>
              </w:rPr>
              <w:t>Timeline for Audits and Reviews of Information in Sustainability Reports under the Corporations Act 2001</w:t>
            </w:r>
            <w:r w:rsidRPr="00750F74">
              <w:t xml:space="preserve">, including a recommendation to allow early application of the assurance phasing requirements where an entity elects to prepare a sustainability report under the </w:t>
            </w:r>
            <w:r w:rsidRPr="004605AC">
              <w:rPr>
                <w:i/>
                <w:iCs/>
              </w:rPr>
              <w:t>Corporations Act 2001</w:t>
            </w:r>
            <w:r w:rsidRPr="00750F74">
              <w:t xml:space="preserve"> </w:t>
            </w:r>
            <w:r>
              <w:t>(Corporations Act)</w:t>
            </w:r>
            <w:r w:rsidRPr="00750F74">
              <w:t xml:space="preserve"> ahead of schedule.</w:t>
            </w:r>
          </w:p>
          <w:p w14:paraId="007CA6DD" w14:textId="77777777" w:rsidR="007C2883" w:rsidRDefault="007C2883" w:rsidP="007C2883">
            <w:pPr>
              <w:pStyle w:val="Bullet"/>
              <w:tabs>
                <w:tab w:val="clear" w:pos="567"/>
                <w:tab w:val="num" w:pos="1559"/>
              </w:tabs>
              <w:spacing w:after="240"/>
              <w:ind w:left="1559"/>
            </w:pPr>
            <w:r>
              <w:t>Doug noted that ASIC published FAQs in September 2025 to help auditors understand their obligations when providing an opinion on sustainability reports and the extent to which the modified liability settings apply to statements in the auditor’s report on the sustainability report. These FAQs also provide guidance on who can audit a sustainability report.</w:t>
            </w:r>
          </w:p>
          <w:p w14:paraId="491A16EB" w14:textId="77777777" w:rsidR="007C2883" w:rsidRDefault="007C2883" w:rsidP="007C2883">
            <w:pPr>
              <w:pStyle w:val="Bullet"/>
              <w:tabs>
                <w:tab w:val="clear" w:pos="567"/>
                <w:tab w:val="num" w:pos="1559"/>
              </w:tabs>
              <w:spacing w:after="240"/>
              <w:ind w:left="1559"/>
            </w:pPr>
            <w:r>
              <w:t>The AUASB continues to develop supporting guidance and education materials to support the implementation of AS</w:t>
            </w:r>
            <w:r w:rsidRPr="001C582C">
              <w:t>SA 5000</w:t>
            </w:r>
            <w:r>
              <w:t xml:space="preserve"> </w:t>
            </w:r>
            <w:r w:rsidRPr="00531CB7">
              <w:rPr>
                <w:i/>
                <w:iCs/>
              </w:rPr>
              <w:t>General Requirements for Sustainability Assurance Engagements</w:t>
            </w:r>
            <w:r>
              <w:t xml:space="preserve">. </w:t>
            </w:r>
          </w:p>
          <w:p w14:paraId="08EE1CC7" w14:textId="77777777" w:rsidR="007C2883" w:rsidRDefault="007C2883" w:rsidP="007C2883">
            <w:pPr>
              <w:pStyle w:val="Bullet"/>
              <w:tabs>
                <w:tab w:val="clear" w:pos="567"/>
                <w:tab w:val="num" w:pos="1559"/>
              </w:tabs>
              <w:spacing w:after="240"/>
              <w:ind w:left="1559"/>
            </w:pPr>
            <w:r>
              <w:t xml:space="preserve">The AUASB issued guidance </w:t>
            </w:r>
            <w:r w:rsidRPr="00685F42">
              <w:t>for auditors in the use of artificial intelligence (AI) tools on audit engagements</w:t>
            </w:r>
            <w:r>
              <w:t xml:space="preserve">. </w:t>
            </w:r>
          </w:p>
          <w:p w14:paraId="31D2B059" w14:textId="77777777" w:rsidR="007C2883" w:rsidRPr="001B45E8" w:rsidRDefault="007C2883" w:rsidP="007C2883">
            <w:pPr>
              <w:pStyle w:val="Bullet"/>
              <w:tabs>
                <w:tab w:val="clear" w:pos="567"/>
                <w:tab w:val="num" w:pos="1559"/>
              </w:tabs>
              <w:spacing w:after="240"/>
              <w:ind w:left="1559"/>
            </w:pPr>
            <w:r>
              <w:lastRenderedPageBreak/>
              <w:t>The AUASB</w:t>
            </w:r>
            <w:r w:rsidRPr="0064723F">
              <w:rPr>
                <w:szCs w:val="22"/>
              </w:rPr>
              <w:t xml:space="preserve"> </w:t>
            </w:r>
            <w:r w:rsidRPr="0064723F">
              <w:t>approved in-principle the</w:t>
            </w:r>
            <w:r>
              <w:t xml:space="preserve"> revised </w:t>
            </w:r>
            <w:r w:rsidRPr="005108C4">
              <w:t xml:space="preserve">ASA 240 </w:t>
            </w:r>
            <w:r w:rsidRPr="0064723F">
              <w:rPr>
                <w:i/>
                <w:iCs/>
              </w:rPr>
              <w:t>The Auditor's Responsibilities Relating to Fraud in an Audit of a Financial Report</w:t>
            </w:r>
            <w:r w:rsidRPr="005108C4">
              <w:t xml:space="preserve">, subject to </w:t>
            </w:r>
            <w:r>
              <w:t>Public Interest Oversight Board (</w:t>
            </w:r>
            <w:r w:rsidRPr="005108C4">
              <w:t>PIOB</w:t>
            </w:r>
            <w:r>
              <w:t>)</w:t>
            </w:r>
            <w:r w:rsidRPr="005108C4">
              <w:t xml:space="preserve"> certification.</w:t>
            </w:r>
          </w:p>
        </w:tc>
      </w:tr>
      <w:tr w:rsidR="007C2883" w:rsidRPr="00EC23BA" w14:paraId="28137743"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4D41B5A0"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lastRenderedPageBreak/>
              <w:t>5</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1A8BE" w14:textId="77777777" w:rsidR="007C2883" w:rsidRPr="00956ABC" w:rsidRDefault="007C2883" w:rsidP="00B766BE">
            <w:pPr>
              <w:pStyle w:val="Heading1"/>
              <w:spacing w:before="60" w:after="60"/>
              <w:jc w:val="left"/>
              <w:rPr>
                <w:rFonts w:asciiTheme="minorHAnsi" w:hAnsiTheme="minorHAnsi" w:cstheme="minorHAnsi"/>
                <w:b w:val="0"/>
                <w:bCs w:val="0"/>
                <w:smallCaps w:val="0"/>
                <w:sz w:val="22"/>
                <w:szCs w:val="22"/>
              </w:rPr>
            </w:pPr>
            <w:r w:rsidRPr="00392147">
              <w:rPr>
                <w:rFonts w:asciiTheme="minorHAnsi" w:hAnsiTheme="minorHAnsi" w:cstheme="minorHAnsi"/>
                <w:sz w:val="22"/>
                <w:szCs w:val="22"/>
              </w:rPr>
              <w:t>Monitoring and influencing international developments per ASIC Act s 225(2)(e) to (2)(f) and s 225(2</w:t>
            </w:r>
            <w:proofErr w:type="gramStart"/>
            <w:r w:rsidRPr="00392147">
              <w:rPr>
                <w:rFonts w:asciiTheme="minorHAnsi" w:hAnsiTheme="minorHAnsi" w:cstheme="minorHAnsi"/>
                <w:sz w:val="22"/>
                <w:szCs w:val="22"/>
              </w:rPr>
              <w:t>A)(</w:t>
            </w:r>
            <w:proofErr w:type="gramEnd"/>
            <w:r w:rsidRPr="00392147">
              <w:rPr>
                <w:rFonts w:asciiTheme="minorHAnsi" w:hAnsiTheme="minorHAnsi" w:cstheme="minorHAnsi"/>
                <w:sz w:val="22"/>
                <w:szCs w:val="22"/>
              </w:rPr>
              <w:t>f) to (2A)(g)</w:t>
            </w:r>
          </w:p>
        </w:tc>
      </w:tr>
      <w:tr w:rsidR="007C2883" w:rsidRPr="00EC23BA" w14:paraId="3C393A8C"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31119"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5A</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91B1" w14:textId="77777777" w:rsidR="007C2883" w:rsidRPr="00EC23BA" w:rsidRDefault="007C2883" w:rsidP="00B766BE">
            <w:pPr>
              <w:pStyle w:val="Heading1"/>
              <w:spacing w:before="60" w:after="60"/>
              <w:jc w:val="left"/>
            </w:pPr>
            <w:r w:rsidRPr="0064723F">
              <w:rPr>
                <w:rFonts w:asciiTheme="minorHAnsi" w:hAnsiTheme="minorHAnsi" w:cstheme="minorHAnsi"/>
                <w:sz w:val="22"/>
                <w:szCs w:val="22"/>
              </w:rPr>
              <w:t>XRB Update</w:t>
            </w:r>
          </w:p>
        </w:tc>
      </w:tr>
      <w:tr w:rsidR="007C2883" w:rsidRPr="00EC23BA" w14:paraId="09BBA6E8"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A87E173" w14:textId="77777777" w:rsidR="007C2883" w:rsidRPr="00EC23BA"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0FBC0" w14:textId="77777777" w:rsidR="007C2883" w:rsidRDefault="007C2883" w:rsidP="00B766BE">
            <w:r w:rsidRPr="00254C21">
              <w:rPr>
                <w:rFonts w:cstheme="minorHAnsi"/>
              </w:rPr>
              <w:t xml:space="preserve">John Kensington </w:t>
            </w:r>
            <w:r w:rsidRPr="005166FC">
              <w:t xml:space="preserve">highlighted the potential of AI to boost productivity, </w:t>
            </w:r>
            <w:r>
              <w:t>and</w:t>
            </w:r>
            <w:r w:rsidRPr="005166FC">
              <w:t xml:space="preserve"> the need for stronger guardrails to ensure responsible use</w:t>
            </w:r>
            <w:r>
              <w:t xml:space="preserve"> including </w:t>
            </w:r>
            <w:r w:rsidRPr="005166FC">
              <w:t>appointment of an AI Champion to lead and guide safe adoption</w:t>
            </w:r>
            <w:r>
              <w:t xml:space="preserve"> of AI</w:t>
            </w:r>
            <w:r w:rsidRPr="005166FC">
              <w:t>.</w:t>
            </w:r>
          </w:p>
          <w:p w14:paraId="5726E212" w14:textId="77777777" w:rsidR="007C2883" w:rsidRPr="0053525B" w:rsidRDefault="007C2883" w:rsidP="00B766BE">
            <w:r>
              <w:t>Members</w:t>
            </w:r>
            <w:r w:rsidRPr="005166FC">
              <w:t xml:space="preserve"> discussed the importance of controlled AI usage, noting that information entered into AI systems is retained and may raise privacy </w:t>
            </w:r>
            <w:r>
              <w:t>and information security</w:t>
            </w:r>
            <w:r w:rsidRPr="005166FC">
              <w:t xml:space="preserve"> concerns. The discussion also covered the need to build analytics capacity, establish quality control mechanisms, and develop clear procedures for managing AI-generated outputs.</w:t>
            </w:r>
          </w:p>
        </w:tc>
      </w:tr>
      <w:tr w:rsidR="007C2883" w:rsidRPr="00EC23BA" w14:paraId="65DC74E9"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C800"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5B</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BB146" w14:textId="77777777" w:rsidR="007C2883" w:rsidRPr="00E64669" w:rsidRDefault="007C2883" w:rsidP="00B766BE">
            <w:pPr>
              <w:pStyle w:val="Heading1"/>
              <w:spacing w:before="60" w:after="60"/>
              <w:jc w:val="left"/>
              <w:rPr>
                <w:rFonts w:asciiTheme="minorHAnsi" w:eastAsiaTheme="minorHAnsi" w:hAnsiTheme="minorHAnsi" w:cstheme="minorHAnsi"/>
                <w:smallCaps w:val="0"/>
                <w:sz w:val="22"/>
                <w:szCs w:val="22"/>
              </w:rPr>
            </w:pPr>
            <w:r>
              <w:rPr>
                <w:rFonts w:asciiTheme="minorHAnsi" w:hAnsiTheme="minorHAnsi" w:cstheme="minorHAnsi"/>
                <w:sz w:val="22"/>
                <w:szCs w:val="22"/>
              </w:rPr>
              <w:t>I</w:t>
            </w:r>
            <w:r w:rsidRPr="00392147">
              <w:rPr>
                <w:rFonts w:asciiTheme="minorHAnsi" w:hAnsiTheme="minorHAnsi" w:cstheme="minorHAnsi"/>
                <w:sz w:val="22"/>
                <w:szCs w:val="22"/>
              </w:rPr>
              <w:t>NTERNATIONAL DEVELOPMENTS</w:t>
            </w:r>
          </w:p>
        </w:tc>
      </w:tr>
      <w:tr w:rsidR="007C2883" w:rsidRPr="00EC23BA" w14:paraId="304B58CD"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57E0E79" w14:textId="77777777" w:rsidR="007C2883" w:rsidRPr="00EC23BA" w:rsidRDefault="007C2883" w:rsidP="00B766BE">
            <w:pPr>
              <w:pStyle w:val="Heading1"/>
              <w:keepNext w:val="0"/>
              <w:spacing w:before="120" w:after="120"/>
              <w:jc w:val="left"/>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E0D26" w14:textId="77777777" w:rsidR="007C2883" w:rsidRPr="00F1434C" w:rsidRDefault="007C2883" w:rsidP="00B766BE">
            <w:pPr>
              <w:pStyle w:val="Bullet"/>
              <w:numPr>
                <w:ilvl w:val="0"/>
                <w:numId w:val="0"/>
              </w:numPr>
              <w:rPr>
                <w:szCs w:val="22"/>
              </w:rPr>
            </w:pPr>
            <w:r w:rsidRPr="00F1434C">
              <w:rPr>
                <w:szCs w:val="22"/>
              </w:rPr>
              <w:t>Members noted the information attached in the meeting pack.</w:t>
            </w:r>
          </w:p>
        </w:tc>
      </w:tr>
      <w:tr w:rsidR="007C2883" w:rsidRPr="00EC23BA" w14:paraId="5C75C15E"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A7CD3"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6</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8804" w14:textId="77777777" w:rsidR="007C2883" w:rsidRPr="00DB1889" w:rsidRDefault="007C2883" w:rsidP="00B766BE">
            <w:pPr>
              <w:pStyle w:val="Heading1"/>
              <w:spacing w:before="60" w:after="60"/>
              <w:jc w:val="left"/>
              <w:rPr>
                <w:rFonts w:asciiTheme="minorHAnsi" w:hAnsiTheme="minorHAnsi" w:cstheme="minorHAnsi"/>
                <w:b w:val="0"/>
                <w:bCs w:val="0"/>
                <w:i/>
                <w:iCs/>
                <w:sz w:val="22"/>
                <w:szCs w:val="22"/>
              </w:rPr>
            </w:pPr>
            <w:r w:rsidRPr="00E430D0">
              <w:rPr>
                <w:rFonts w:asciiTheme="minorHAnsi" w:hAnsiTheme="minorHAnsi" w:cstheme="minorHAnsi"/>
                <w:sz w:val="22"/>
                <w:szCs w:val="22"/>
              </w:rPr>
              <w:t>Nominations Committee report per ASIC Act s 225(2)(a) and s 225(2</w:t>
            </w:r>
            <w:proofErr w:type="gramStart"/>
            <w:r w:rsidRPr="00E430D0">
              <w:rPr>
                <w:rFonts w:asciiTheme="minorHAnsi" w:hAnsiTheme="minorHAnsi" w:cstheme="minorHAnsi"/>
                <w:sz w:val="22"/>
                <w:szCs w:val="22"/>
              </w:rPr>
              <w:t>A)(</w:t>
            </w:r>
            <w:proofErr w:type="gramEnd"/>
            <w:r w:rsidRPr="00E430D0">
              <w:rPr>
                <w:rFonts w:asciiTheme="minorHAnsi" w:hAnsiTheme="minorHAnsi" w:cstheme="minorHAnsi"/>
                <w:sz w:val="22"/>
                <w:szCs w:val="22"/>
              </w:rPr>
              <w:t>a)</w:t>
            </w:r>
          </w:p>
        </w:tc>
      </w:tr>
      <w:tr w:rsidR="007C2883" w:rsidRPr="00EC23BA" w14:paraId="5C5169F0"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2C880AAB" w14:textId="77777777" w:rsidR="007C2883" w:rsidRPr="00EC23BA" w:rsidRDefault="007C2883" w:rsidP="00B766BE">
            <w:pPr>
              <w:pStyle w:val="Heading1"/>
              <w:keepNext w:val="0"/>
              <w:spacing w:before="120" w:after="120"/>
              <w:jc w:val="left"/>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DFB96" w14:textId="77777777" w:rsidR="007C2883" w:rsidRDefault="007C2883" w:rsidP="00B766BE">
            <w:pPr>
              <w:pStyle w:val="Bullet"/>
              <w:numPr>
                <w:ilvl w:val="0"/>
                <w:numId w:val="0"/>
              </w:numPr>
              <w:rPr>
                <w:rFonts w:cstheme="minorHAnsi"/>
                <w:szCs w:val="22"/>
              </w:rPr>
            </w:pPr>
            <w:r>
              <w:rPr>
                <w:rFonts w:cstheme="minorHAnsi"/>
                <w:szCs w:val="22"/>
              </w:rPr>
              <w:t>FRC m</w:t>
            </w:r>
            <w:r w:rsidRPr="00C73509">
              <w:rPr>
                <w:rFonts w:cstheme="minorHAnsi"/>
                <w:szCs w:val="22"/>
              </w:rPr>
              <w:t>embers noted the</w:t>
            </w:r>
            <w:r>
              <w:rPr>
                <w:rFonts w:cstheme="minorHAnsi"/>
                <w:szCs w:val="22"/>
              </w:rPr>
              <w:t xml:space="preserve"> circular resolution to</w:t>
            </w:r>
            <w:r w:rsidRPr="00C73509">
              <w:rPr>
                <w:rFonts w:cstheme="minorHAnsi"/>
                <w:szCs w:val="22"/>
              </w:rPr>
              <w:t xml:space="preserve"> appoint of Graeme Pinfold </w:t>
            </w:r>
            <w:r>
              <w:rPr>
                <w:rFonts w:cstheme="minorHAnsi"/>
                <w:szCs w:val="22"/>
              </w:rPr>
              <w:t xml:space="preserve">of </w:t>
            </w:r>
            <w:proofErr w:type="spellStart"/>
            <w:r>
              <w:rPr>
                <w:rFonts w:cstheme="minorHAnsi"/>
                <w:szCs w:val="22"/>
              </w:rPr>
              <w:t>NZAuASB</w:t>
            </w:r>
            <w:proofErr w:type="spellEnd"/>
            <w:r>
              <w:rPr>
                <w:rFonts w:cstheme="minorHAnsi"/>
                <w:szCs w:val="22"/>
              </w:rPr>
              <w:t xml:space="preserve"> to the AUASB from 1</w:t>
            </w:r>
            <w:r w:rsidRPr="00C73509">
              <w:rPr>
                <w:rFonts w:cstheme="minorHAnsi"/>
                <w:szCs w:val="22"/>
              </w:rPr>
              <w:t xml:space="preserve"> September 2025</w:t>
            </w:r>
            <w:r>
              <w:rPr>
                <w:rFonts w:cstheme="minorHAnsi"/>
                <w:szCs w:val="22"/>
              </w:rPr>
              <w:t xml:space="preserve"> until 30 June 2026. </w:t>
            </w:r>
          </w:p>
          <w:p w14:paraId="0579B5E9" w14:textId="77777777" w:rsidR="007C2883" w:rsidRDefault="007C2883" w:rsidP="00B766BE">
            <w:pPr>
              <w:pStyle w:val="Bullet"/>
              <w:numPr>
                <w:ilvl w:val="0"/>
                <w:numId w:val="0"/>
              </w:numPr>
            </w:pPr>
            <w:r>
              <w:t xml:space="preserve">FRC members agreed to extend the appointments of 5 AASB members and 4 AUASB members to 30 June 2026 as follows: </w:t>
            </w:r>
          </w:p>
          <w:p w14:paraId="29446E68" w14:textId="77777777" w:rsidR="007C2883" w:rsidRPr="005D526B" w:rsidRDefault="007C2883" w:rsidP="00B766BE">
            <w:pPr>
              <w:rPr>
                <w:b/>
                <w:bCs/>
              </w:rPr>
            </w:pPr>
            <w:r w:rsidRPr="005D526B">
              <w:rPr>
                <w:b/>
                <w:bCs/>
              </w:rPr>
              <w:t xml:space="preserve">AASB </w:t>
            </w:r>
          </w:p>
          <w:p w14:paraId="414C5F8D" w14:textId="77777777" w:rsidR="007C2883" w:rsidRDefault="007C2883" w:rsidP="007C2883">
            <w:pPr>
              <w:pStyle w:val="Bullet"/>
              <w:tabs>
                <w:tab w:val="clear" w:pos="567"/>
                <w:tab w:val="num" w:pos="1559"/>
              </w:tabs>
              <w:spacing w:after="240"/>
              <w:ind w:left="1559"/>
            </w:pPr>
            <w:r w:rsidRPr="00BD4777">
              <w:t xml:space="preserve">David Holland </w:t>
            </w:r>
          </w:p>
          <w:p w14:paraId="29FA80E9" w14:textId="77777777" w:rsidR="007C2883" w:rsidRDefault="007C2883" w:rsidP="007C2883">
            <w:pPr>
              <w:pStyle w:val="Bullet"/>
              <w:tabs>
                <w:tab w:val="clear" w:pos="567"/>
                <w:tab w:val="num" w:pos="1559"/>
              </w:tabs>
              <w:spacing w:after="240"/>
              <w:ind w:left="1559"/>
            </w:pPr>
            <w:r w:rsidRPr="00BD4777">
              <w:t xml:space="preserve">Stephen Taylor </w:t>
            </w:r>
          </w:p>
          <w:p w14:paraId="0A303893" w14:textId="77777777" w:rsidR="007C2883" w:rsidRDefault="007C2883" w:rsidP="007C2883">
            <w:pPr>
              <w:pStyle w:val="Bullet"/>
              <w:tabs>
                <w:tab w:val="clear" w:pos="567"/>
                <w:tab w:val="num" w:pos="1559"/>
              </w:tabs>
              <w:spacing w:after="240"/>
              <w:ind w:left="1559"/>
            </w:pPr>
            <w:r w:rsidRPr="00BD4777">
              <w:t xml:space="preserve">Adrian King </w:t>
            </w:r>
          </w:p>
          <w:p w14:paraId="76F70F47" w14:textId="77777777" w:rsidR="007C2883" w:rsidRDefault="007C2883" w:rsidP="007C2883">
            <w:pPr>
              <w:pStyle w:val="Bullet"/>
              <w:tabs>
                <w:tab w:val="clear" w:pos="567"/>
                <w:tab w:val="num" w:pos="1559"/>
              </w:tabs>
              <w:spacing w:after="240"/>
              <w:ind w:left="1559"/>
            </w:pPr>
            <w:r w:rsidRPr="00BD4777">
              <w:t xml:space="preserve">Liza Maimone </w:t>
            </w:r>
          </w:p>
          <w:p w14:paraId="7F12199D" w14:textId="77777777" w:rsidR="007C2883" w:rsidRDefault="007C2883" w:rsidP="007C2883">
            <w:pPr>
              <w:pStyle w:val="Bullet"/>
              <w:tabs>
                <w:tab w:val="clear" w:pos="567"/>
                <w:tab w:val="num" w:pos="1559"/>
              </w:tabs>
              <w:spacing w:after="240"/>
              <w:ind w:left="1559"/>
            </w:pPr>
            <w:r w:rsidRPr="00BD4777">
              <w:t xml:space="preserve">Mathew Nelson </w:t>
            </w:r>
          </w:p>
          <w:p w14:paraId="746DA1EE" w14:textId="77777777" w:rsidR="007C2883" w:rsidRPr="005D526B" w:rsidRDefault="007C2883" w:rsidP="00B766BE">
            <w:pPr>
              <w:rPr>
                <w:b/>
                <w:bCs/>
              </w:rPr>
            </w:pPr>
            <w:r w:rsidRPr="005D526B">
              <w:rPr>
                <w:b/>
                <w:bCs/>
              </w:rPr>
              <w:t xml:space="preserve">AUASB </w:t>
            </w:r>
          </w:p>
          <w:p w14:paraId="2CEA1814" w14:textId="77777777" w:rsidR="007C2883" w:rsidRDefault="007C2883" w:rsidP="007C2883">
            <w:pPr>
              <w:pStyle w:val="Bullet"/>
              <w:tabs>
                <w:tab w:val="clear" w:pos="567"/>
                <w:tab w:val="num" w:pos="1559"/>
              </w:tabs>
              <w:spacing w:after="240"/>
              <w:ind w:left="1559"/>
            </w:pPr>
            <w:r w:rsidRPr="00BD4777">
              <w:t xml:space="preserve">Andrew Porter </w:t>
            </w:r>
          </w:p>
          <w:p w14:paraId="2BAA9168" w14:textId="77777777" w:rsidR="007C2883" w:rsidRDefault="007C2883" w:rsidP="007C2883">
            <w:pPr>
              <w:pStyle w:val="Bullet"/>
              <w:tabs>
                <w:tab w:val="clear" w:pos="567"/>
                <w:tab w:val="num" w:pos="1559"/>
              </w:tabs>
              <w:spacing w:after="240"/>
              <w:ind w:left="1559"/>
            </w:pPr>
            <w:r w:rsidRPr="00BD4777">
              <w:t xml:space="preserve">Chi Mun Woo </w:t>
            </w:r>
          </w:p>
          <w:p w14:paraId="499909F6" w14:textId="77777777" w:rsidR="007C2883" w:rsidRDefault="007C2883" w:rsidP="007C2883">
            <w:pPr>
              <w:pStyle w:val="Bullet"/>
              <w:tabs>
                <w:tab w:val="clear" w:pos="567"/>
                <w:tab w:val="num" w:pos="1559"/>
              </w:tabs>
              <w:spacing w:after="240"/>
              <w:ind w:left="1559"/>
            </w:pPr>
            <w:r w:rsidRPr="00BD4777">
              <w:lastRenderedPageBreak/>
              <w:t xml:space="preserve">Terence Jeyaretnam </w:t>
            </w:r>
          </w:p>
          <w:p w14:paraId="0F2011A4" w14:textId="77777777" w:rsidR="007C2883" w:rsidRPr="00EC23BA" w:rsidRDefault="007C2883" w:rsidP="007C2883">
            <w:pPr>
              <w:pStyle w:val="Bullet"/>
              <w:tabs>
                <w:tab w:val="clear" w:pos="567"/>
                <w:tab w:val="num" w:pos="1559"/>
              </w:tabs>
              <w:spacing w:after="240"/>
              <w:ind w:left="1559"/>
            </w:pPr>
            <w:r w:rsidRPr="00BD4777">
              <w:t xml:space="preserve">Jason Thorne </w:t>
            </w:r>
          </w:p>
        </w:tc>
      </w:tr>
      <w:tr w:rsidR="007C2883" w:rsidRPr="00EC23BA" w14:paraId="58BB2480"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5A0038"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lastRenderedPageBreak/>
              <w:t>7</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72AA1" w14:textId="77777777" w:rsidR="007C2883" w:rsidRPr="00F761C6" w:rsidRDefault="007C2883" w:rsidP="00B766BE">
            <w:pPr>
              <w:pStyle w:val="Heading1"/>
              <w:spacing w:before="60" w:after="60"/>
              <w:jc w:val="left"/>
              <w:rPr>
                <w:rFonts w:cstheme="minorHAnsi"/>
              </w:rPr>
            </w:pPr>
            <w:r w:rsidRPr="00E412A0">
              <w:rPr>
                <w:rFonts w:asciiTheme="minorHAnsi" w:hAnsiTheme="minorHAnsi" w:cstheme="minorHAnsi"/>
                <w:sz w:val="22"/>
                <w:szCs w:val="22"/>
              </w:rPr>
              <w:t>Auditor Review Working Group report</w:t>
            </w:r>
          </w:p>
        </w:tc>
      </w:tr>
      <w:tr w:rsidR="007C2883" w:rsidRPr="00EC23BA" w14:paraId="1881218C"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1E741D51" w14:textId="77777777" w:rsidR="007C2883" w:rsidRPr="00EC23BA"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56598" w14:textId="77777777" w:rsidR="007C2883" w:rsidRDefault="007C2883" w:rsidP="00B766BE">
            <w:pPr>
              <w:pStyle w:val="Bullet"/>
              <w:numPr>
                <w:ilvl w:val="0"/>
                <w:numId w:val="0"/>
              </w:numPr>
            </w:pPr>
            <w:r>
              <w:t>Andrew provided update on the inaugural Auditor Review Working Group meeting held on 28 August 2025:</w:t>
            </w:r>
          </w:p>
          <w:p w14:paraId="696768C2" w14:textId="77777777" w:rsidR="007C2883" w:rsidRDefault="007C2883" w:rsidP="007C2883">
            <w:pPr>
              <w:pStyle w:val="Bullet"/>
              <w:tabs>
                <w:tab w:val="clear" w:pos="567"/>
                <w:tab w:val="num" w:pos="1559"/>
              </w:tabs>
              <w:spacing w:after="240"/>
              <w:ind w:left="1559"/>
            </w:pPr>
            <w:r>
              <w:t>The working group discussed the demand and suitability of the RCA designation.</w:t>
            </w:r>
            <w:r w:rsidRPr="00121329">
              <w:rPr>
                <w:szCs w:val="22"/>
              </w:rPr>
              <w:t xml:space="preserve"> </w:t>
            </w:r>
            <w:r w:rsidRPr="00121329">
              <w:t xml:space="preserve">Sustainability reporting was flagged as a </w:t>
            </w:r>
            <w:r>
              <w:t xml:space="preserve">driver of </w:t>
            </w:r>
            <w:r w:rsidRPr="00121329">
              <w:t>increasing demand for RCAs.</w:t>
            </w:r>
          </w:p>
          <w:p w14:paraId="3F2AD3F0" w14:textId="77777777" w:rsidR="007C2883" w:rsidRDefault="007C2883" w:rsidP="007C2883">
            <w:pPr>
              <w:pStyle w:val="Bullet"/>
              <w:tabs>
                <w:tab w:val="clear" w:pos="567"/>
                <w:tab w:val="num" w:pos="1559"/>
              </w:tabs>
              <w:spacing w:after="240"/>
              <w:ind w:left="1559"/>
            </w:pPr>
            <w:r>
              <w:t xml:space="preserve">The working group noted the exploration of alternative pathways and competency-based assessments for prospective auditors. </w:t>
            </w:r>
          </w:p>
          <w:p w14:paraId="69116285" w14:textId="77777777" w:rsidR="007C2883" w:rsidRDefault="007C2883" w:rsidP="007C2883">
            <w:pPr>
              <w:pStyle w:val="Bullet"/>
              <w:tabs>
                <w:tab w:val="clear" w:pos="567"/>
                <w:tab w:val="num" w:pos="1559"/>
              </w:tabs>
              <w:spacing w:after="240"/>
              <w:ind w:left="1559"/>
            </w:pPr>
            <w:r>
              <w:t>The working group</w:t>
            </w:r>
            <w:r w:rsidRPr="008805AA">
              <w:t xml:space="preserve"> stressed the need for improved coordination between state, territory, and federal legislation</w:t>
            </w:r>
            <w:r>
              <w:t xml:space="preserve"> when prescribing auditor requirements.</w:t>
            </w:r>
          </w:p>
          <w:p w14:paraId="5AFD7B54" w14:textId="77777777" w:rsidR="007C2883" w:rsidRDefault="007C2883" w:rsidP="00B766BE">
            <w:pPr>
              <w:pStyle w:val="Bullet"/>
              <w:numPr>
                <w:ilvl w:val="0"/>
                <w:numId w:val="0"/>
              </w:numPr>
            </w:pPr>
            <w:r>
              <w:t xml:space="preserve">Keith emphasised that a respected, accredited auditor system is essential for an effective financial reporting framework. John referenced </w:t>
            </w:r>
            <w:r w:rsidRPr="00AE4CE8">
              <w:t xml:space="preserve">the New Zealand model, where </w:t>
            </w:r>
            <w:r>
              <w:t xml:space="preserve">there are two levels of auditor registration – one in which </w:t>
            </w:r>
            <w:r w:rsidRPr="00AE4CE8">
              <w:t>auditors obtain a licence from CA ANZ and</w:t>
            </w:r>
            <w:r>
              <w:t xml:space="preserve"> the other in which they obtain approval from</w:t>
            </w:r>
            <w:r w:rsidRPr="00AE4CE8">
              <w:t xml:space="preserve"> the Financial Markets Authority (FMA).</w:t>
            </w:r>
          </w:p>
          <w:p w14:paraId="49713EC0" w14:textId="77777777" w:rsidR="007C2883" w:rsidRPr="00EB2682" w:rsidRDefault="007C2883" w:rsidP="00B766BE">
            <w:pPr>
              <w:pStyle w:val="Bullet"/>
              <w:numPr>
                <w:ilvl w:val="0"/>
                <w:numId w:val="0"/>
              </w:numPr>
            </w:pPr>
            <w:r>
              <w:t xml:space="preserve">Andrew noted that </w:t>
            </w:r>
            <w:r w:rsidRPr="00F21AE7">
              <w:t xml:space="preserve">PABs and government entities will meet separately </w:t>
            </w:r>
            <w:r>
              <w:t>to progress research and further refine the policy problem.</w:t>
            </w:r>
            <w:r w:rsidRPr="00F21AE7">
              <w:t xml:space="preserve"> </w:t>
            </w:r>
            <w:r>
              <w:t>The working group will</w:t>
            </w:r>
            <w:r w:rsidRPr="00F21AE7">
              <w:t xml:space="preserve"> reconvene in November to continue discussions.</w:t>
            </w:r>
          </w:p>
        </w:tc>
      </w:tr>
      <w:tr w:rsidR="007C2883" w:rsidRPr="00EC23BA" w14:paraId="136D049A"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2CF0AA83"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8A</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A3557" w14:textId="77777777" w:rsidR="007C2883" w:rsidRPr="00616448" w:rsidRDefault="007C2883" w:rsidP="00B766BE">
            <w:pPr>
              <w:pStyle w:val="Heading1"/>
              <w:spacing w:before="60" w:after="60"/>
              <w:jc w:val="left"/>
            </w:pPr>
            <w:r w:rsidRPr="0046249D">
              <w:rPr>
                <w:rFonts w:asciiTheme="minorHAnsi" w:hAnsiTheme="minorHAnsi" w:cstheme="minorHAnsi"/>
                <w:sz w:val="22"/>
                <w:szCs w:val="22"/>
              </w:rPr>
              <w:t>CORRESPONDENCE RECEIVED AND SENT</w:t>
            </w:r>
          </w:p>
        </w:tc>
      </w:tr>
      <w:tr w:rsidR="007C2883" w:rsidRPr="00EC23BA" w14:paraId="640CDBA6"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856520C" w14:textId="77777777" w:rsidR="007C2883"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688DB" w14:textId="77777777" w:rsidR="007C2883" w:rsidRPr="000A57A7" w:rsidRDefault="007C2883" w:rsidP="00B766BE">
            <w:pPr>
              <w:spacing w:before="100" w:beforeAutospacing="1" w:after="100" w:afterAutospacing="1"/>
              <w:rPr>
                <w:rFonts w:cstheme="minorHAnsi"/>
              </w:rPr>
            </w:pPr>
            <w:r>
              <w:rPr>
                <w:szCs w:val="24"/>
              </w:rPr>
              <w:t>FRC m</w:t>
            </w:r>
            <w:r w:rsidRPr="0046249D">
              <w:rPr>
                <w:szCs w:val="24"/>
              </w:rPr>
              <w:t>embers noted the correspondence sent.</w:t>
            </w:r>
          </w:p>
        </w:tc>
      </w:tr>
      <w:tr w:rsidR="007C2883" w:rsidRPr="00EC23BA" w14:paraId="3451AE08"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C5361F2" w14:textId="77777777" w:rsidR="007C2883" w:rsidRPr="00EC23BA" w:rsidRDefault="007C2883" w:rsidP="00B766BE">
            <w:pPr>
              <w:pStyle w:val="Heading1"/>
              <w:spacing w:before="60" w:after="60"/>
              <w:jc w:val="left"/>
              <w:rPr>
                <w:rFonts w:asciiTheme="minorHAnsi" w:hAnsiTheme="minorHAnsi" w:cstheme="minorHAnsi"/>
                <w:sz w:val="22"/>
                <w:szCs w:val="22"/>
              </w:rPr>
            </w:pPr>
            <w:r>
              <w:rPr>
                <w:rFonts w:asciiTheme="minorHAnsi" w:hAnsiTheme="minorHAnsi" w:cstheme="minorHAnsi"/>
                <w:sz w:val="22"/>
                <w:szCs w:val="22"/>
              </w:rPr>
              <w:t xml:space="preserve">     8B</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16E50" w14:textId="77777777" w:rsidR="007C2883" w:rsidRPr="00163854" w:rsidRDefault="007C2883" w:rsidP="00B766BE">
            <w:pPr>
              <w:pStyle w:val="Heading1"/>
              <w:spacing w:before="60" w:after="60"/>
              <w:jc w:val="left"/>
              <w:rPr>
                <w:rFonts w:asciiTheme="minorHAnsi" w:hAnsiTheme="minorHAnsi" w:cstheme="minorHAnsi"/>
                <w:sz w:val="22"/>
                <w:szCs w:val="22"/>
              </w:rPr>
            </w:pPr>
            <w:r w:rsidRPr="000A254A">
              <w:rPr>
                <w:rFonts w:asciiTheme="minorHAnsi" w:hAnsiTheme="minorHAnsi" w:cstheme="minorHAnsi"/>
                <w:sz w:val="22"/>
                <w:szCs w:val="22"/>
              </w:rPr>
              <w:t>KEY ACTION ITEMS SUMMARY</w:t>
            </w:r>
          </w:p>
        </w:tc>
      </w:tr>
      <w:tr w:rsidR="007C2883" w:rsidRPr="00EC23BA" w14:paraId="46FE9D68"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E40DF" w14:textId="77777777" w:rsidR="007C2883" w:rsidRPr="00EC23BA" w:rsidRDefault="007C2883" w:rsidP="00B766BE">
            <w:pPr>
              <w:pStyle w:val="Heading1"/>
              <w:keepNext w:val="0"/>
              <w:spacing w:before="120" w:after="120"/>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B8E4B" w14:textId="77777777" w:rsidR="007C2883" w:rsidRPr="00792A16" w:rsidRDefault="007C2883" w:rsidP="007C2883">
            <w:pPr>
              <w:pStyle w:val="Bullet"/>
              <w:tabs>
                <w:tab w:val="clear" w:pos="567"/>
                <w:tab w:val="num" w:pos="1559"/>
              </w:tabs>
              <w:spacing w:after="240"/>
              <w:ind w:left="1559"/>
              <w:rPr>
                <w:rFonts w:cstheme="minorHAnsi"/>
                <w:b/>
                <w:bCs/>
              </w:rPr>
            </w:pPr>
            <w:r>
              <w:t>FRC Secretariat to update the June 2025 FRC quarterly minutes to reflect the AASB’s collaboration with the RMIT, rather than the CSIRO, on a research project.</w:t>
            </w:r>
          </w:p>
          <w:p w14:paraId="2B6EA093" w14:textId="77777777" w:rsidR="007C2883" w:rsidRPr="00AA746D" w:rsidRDefault="007C2883" w:rsidP="007C2883">
            <w:pPr>
              <w:pStyle w:val="Bullet"/>
              <w:tabs>
                <w:tab w:val="clear" w:pos="567"/>
                <w:tab w:val="num" w:pos="1559"/>
              </w:tabs>
              <w:spacing w:after="240"/>
              <w:ind w:left="1559"/>
              <w:rPr>
                <w:rFonts w:cstheme="minorHAnsi"/>
                <w:b/>
                <w:bCs/>
              </w:rPr>
            </w:pPr>
            <w:r>
              <w:rPr>
                <w:rFonts w:cstheme="minorHAnsi"/>
              </w:rPr>
              <w:t xml:space="preserve">FRC Secretariat to </w:t>
            </w:r>
            <w:r w:rsidRPr="00D95791">
              <w:rPr>
                <w:rFonts w:cstheme="minorHAnsi"/>
              </w:rPr>
              <w:t>include other FRC members in future roundtables</w:t>
            </w:r>
            <w:r>
              <w:rPr>
                <w:rFonts w:cstheme="minorHAnsi"/>
              </w:rPr>
              <w:t xml:space="preserve"> and </w:t>
            </w:r>
            <w:r w:rsidRPr="000F5630">
              <w:rPr>
                <w:rFonts w:cstheme="minorHAnsi"/>
              </w:rPr>
              <w:t>to engage</w:t>
            </w:r>
            <w:r>
              <w:rPr>
                <w:rFonts w:cstheme="minorHAnsi"/>
              </w:rPr>
              <w:t xml:space="preserve"> FRC </w:t>
            </w:r>
            <w:r w:rsidRPr="000F5630">
              <w:rPr>
                <w:rFonts w:cstheme="minorHAnsi"/>
              </w:rPr>
              <w:t>members on appropriate stakeholders</w:t>
            </w:r>
            <w:r>
              <w:rPr>
                <w:rFonts w:cstheme="minorHAnsi"/>
              </w:rPr>
              <w:t xml:space="preserve"> (i.e., targeted investor groups and </w:t>
            </w:r>
            <w:r w:rsidRPr="00DD418E">
              <w:rPr>
                <w:rFonts w:cstheme="minorHAnsi"/>
              </w:rPr>
              <w:t>users of financial statements</w:t>
            </w:r>
            <w:r>
              <w:rPr>
                <w:rFonts w:cstheme="minorHAnsi"/>
              </w:rPr>
              <w:t>).</w:t>
            </w:r>
          </w:p>
          <w:p w14:paraId="4E12EC43" w14:textId="77777777" w:rsidR="007C2883" w:rsidRPr="00EC23BA" w:rsidRDefault="007C2883" w:rsidP="00B766BE">
            <w:pPr>
              <w:pStyle w:val="Bullet"/>
              <w:numPr>
                <w:ilvl w:val="0"/>
                <w:numId w:val="0"/>
              </w:numPr>
              <w:rPr>
                <w:b/>
              </w:rPr>
            </w:pPr>
            <w:r w:rsidRPr="471E9954">
              <w:t>FRC Secretariat to invite Fiona Campbell as a guest speaker for the next FRC meeting.</w:t>
            </w:r>
          </w:p>
        </w:tc>
      </w:tr>
      <w:tr w:rsidR="007C2883" w:rsidRPr="00EC23BA" w14:paraId="5A2CB4FF"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97B2B" w14:textId="77777777" w:rsidR="007C2883" w:rsidRPr="00EC23BA" w:rsidRDefault="007C2883" w:rsidP="00B766BE">
            <w:pPr>
              <w:pStyle w:val="Heading1"/>
              <w:keepNext w:val="0"/>
              <w:spacing w:before="120" w:after="120"/>
              <w:rPr>
                <w:rFonts w:asciiTheme="minorHAnsi" w:hAnsiTheme="minorHAnsi" w:cstheme="minorHAnsi"/>
                <w:sz w:val="22"/>
                <w:szCs w:val="22"/>
              </w:rPr>
            </w:pPr>
            <w:r>
              <w:rPr>
                <w:rFonts w:asciiTheme="minorHAnsi" w:hAnsiTheme="minorHAnsi" w:cstheme="minorHAnsi"/>
                <w:sz w:val="22"/>
                <w:szCs w:val="22"/>
              </w:rPr>
              <w:t>9</w:t>
            </w: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6F90A" w14:textId="77777777" w:rsidR="007C2883" w:rsidRPr="00934E95" w:rsidRDefault="007C2883" w:rsidP="00B766BE">
            <w:pPr>
              <w:pStyle w:val="Heading1"/>
              <w:spacing w:before="60" w:after="60"/>
              <w:jc w:val="left"/>
              <w:rPr>
                <w:rFonts w:cstheme="minorHAnsi"/>
              </w:rPr>
            </w:pPr>
            <w:r w:rsidRPr="009B664E">
              <w:rPr>
                <w:rFonts w:asciiTheme="minorHAnsi" w:hAnsiTheme="minorHAnsi" w:cstheme="minorHAnsi"/>
                <w:sz w:val="22"/>
                <w:szCs w:val="22"/>
              </w:rPr>
              <w:t>NEXT MEETING</w:t>
            </w:r>
          </w:p>
        </w:tc>
      </w:tr>
      <w:tr w:rsidR="007C2883" w:rsidRPr="00EC23BA" w14:paraId="12BC4707" w14:textId="77777777" w:rsidTr="00B766BE">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028759B" w14:textId="77777777" w:rsidR="007C2883" w:rsidRPr="00EC23BA" w:rsidRDefault="007C2883" w:rsidP="00B766BE">
            <w:pPr>
              <w:pStyle w:val="Heading1"/>
              <w:keepNext w:val="0"/>
              <w:spacing w:before="120" w:after="120"/>
              <w:jc w:val="left"/>
              <w:rPr>
                <w:rFonts w:asciiTheme="minorHAnsi" w:hAnsiTheme="minorHAnsi" w:cstheme="minorHAnsi"/>
                <w:sz w:val="22"/>
                <w:szCs w:val="22"/>
              </w:rPr>
            </w:pPr>
          </w:p>
        </w:tc>
        <w:tc>
          <w:tcPr>
            <w:tcW w:w="91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45C0E" w14:textId="77777777" w:rsidR="007C2883" w:rsidRPr="00A06B89" w:rsidRDefault="007C2883" w:rsidP="007C2883">
            <w:pPr>
              <w:pStyle w:val="Bullet"/>
              <w:tabs>
                <w:tab w:val="clear" w:pos="567"/>
                <w:tab w:val="num" w:pos="1559"/>
              </w:tabs>
              <w:spacing w:after="240"/>
              <w:ind w:left="1559"/>
            </w:pPr>
            <w:r>
              <w:t>N</w:t>
            </w:r>
            <w:r w:rsidRPr="00A37855">
              <w:t xml:space="preserve">ext meeting will be held on </w:t>
            </w:r>
            <w:r>
              <w:t xml:space="preserve">10 December 2025 </w:t>
            </w:r>
            <w:r w:rsidRPr="00A37855">
              <w:t xml:space="preserve">at the </w:t>
            </w:r>
            <w:r>
              <w:t>Sydney</w:t>
            </w:r>
            <w:r w:rsidRPr="00A37855">
              <w:t xml:space="preserve"> Treasury </w:t>
            </w:r>
            <w:r>
              <w:t>o</w:t>
            </w:r>
            <w:r w:rsidRPr="00A37855">
              <w:t>ffice.</w:t>
            </w:r>
          </w:p>
        </w:tc>
      </w:tr>
    </w:tbl>
    <w:p w14:paraId="5BFD9369" w14:textId="77777777" w:rsidR="007C2883" w:rsidRPr="00EC23BA" w:rsidRDefault="007C2883" w:rsidP="007C2883">
      <w:pPr>
        <w:spacing w:after="160" w:line="259" w:lineRule="auto"/>
        <w:rPr>
          <w:rFonts w:cstheme="minorHAnsi"/>
        </w:rPr>
      </w:pPr>
    </w:p>
    <w:p w14:paraId="2A0D0201" w14:textId="77777777" w:rsidR="007C2883" w:rsidRPr="00912B92" w:rsidRDefault="007C2883" w:rsidP="007C2883"/>
    <w:p w14:paraId="70CD8898" w14:textId="77777777" w:rsidR="006C3778" w:rsidRDefault="006C3778" w:rsidP="00027DCA">
      <w:pPr>
        <w:spacing w:before="60" w:after="60"/>
        <w:ind w:left="-142"/>
        <w:rPr>
          <w:sz w:val="22"/>
        </w:rPr>
      </w:pPr>
    </w:p>
    <w:p w14:paraId="6A301A48" w14:textId="77777777" w:rsidR="007C2883" w:rsidRDefault="007C2883" w:rsidP="00027DCA">
      <w:pPr>
        <w:spacing w:before="60" w:after="60"/>
        <w:ind w:left="-142"/>
        <w:rPr>
          <w:sz w:val="22"/>
        </w:rPr>
      </w:pPr>
    </w:p>
    <w:p w14:paraId="400B3120" w14:textId="77777777" w:rsidR="007C2883" w:rsidRDefault="007C2883" w:rsidP="00027DCA">
      <w:pPr>
        <w:spacing w:before="60" w:after="60"/>
        <w:ind w:left="-142"/>
        <w:rPr>
          <w:sz w:val="22"/>
        </w:rPr>
      </w:pPr>
    </w:p>
    <w:p w14:paraId="29697780" w14:textId="77777777" w:rsidR="007C2883" w:rsidRDefault="007C2883" w:rsidP="00027DCA">
      <w:pPr>
        <w:spacing w:before="60" w:after="60"/>
        <w:ind w:left="-142"/>
        <w:rPr>
          <w:sz w:val="22"/>
        </w:rPr>
      </w:pPr>
    </w:p>
    <w:p w14:paraId="5D857595" w14:textId="77777777" w:rsidR="007C2883" w:rsidRDefault="007C2883" w:rsidP="00027DCA">
      <w:pPr>
        <w:spacing w:before="60" w:after="60"/>
        <w:ind w:left="-142"/>
        <w:rPr>
          <w:sz w:val="22"/>
        </w:rPr>
      </w:pPr>
    </w:p>
    <w:p w14:paraId="719FFCF1" w14:textId="77777777" w:rsidR="007C2883" w:rsidRDefault="007C2883" w:rsidP="00027DCA">
      <w:pPr>
        <w:spacing w:before="60" w:after="60"/>
        <w:ind w:left="-142"/>
        <w:rPr>
          <w:sz w:val="22"/>
        </w:rPr>
      </w:pPr>
    </w:p>
    <w:p w14:paraId="1C34D73E" w14:textId="77777777" w:rsidR="007C2883" w:rsidRDefault="007C2883" w:rsidP="00027DCA">
      <w:pPr>
        <w:spacing w:before="60" w:after="60"/>
        <w:ind w:left="-142"/>
        <w:rPr>
          <w:sz w:val="22"/>
        </w:rPr>
      </w:pPr>
    </w:p>
    <w:p w14:paraId="4834F851" w14:textId="77777777" w:rsidR="007C2883" w:rsidRDefault="007C2883" w:rsidP="00027DCA">
      <w:pPr>
        <w:spacing w:before="60" w:after="60"/>
        <w:ind w:left="-142"/>
        <w:rPr>
          <w:sz w:val="22"/>
        </w:rPr>
      </w:pPr>
    </w:p>
    <w:p w14:paraId="6A2E423D" w14:textId="77777777" w:rsidR="00C74D44" w:rsidRDefault="00C74D44" w:rsidP="00027DCA">
      <w:pPr>
        <w:spacing w:before="60" w:after="60"/>
        <w:ind w:left="-142"/>
        <w:rPr>
          <w:sz w:val="22"/>
        </w:rPr>
      </w:pPr>
    </w:p>
    <w:p w14:paraId="7E478A6E" w14:textId="77777777" w:rsidR="00C74D44" w:rsidRDefault="00C74D44" w:rsidP="00027DCA">
      <w:pPr>
        <w:spacing w:before="60" w:after="60"/>
        <w:ind w:left="-142"/>
        <w:rPr>
          <w:sz w:val="22"/>
        </w:rPr>
      </w:pPr>
    </w:p>
    <w:p w14:paraId="3F2246E7" w14:textId="77777777" w:rsidR="00C74D44" w:rsidRDefault="00C74D44" w:rsidP="00027DCA">
      <w:pPr>
        <w:spacing w:before="60" w:after="60"/>
        <w:ind w:left="-142"/>
        <w:rPr>
          <w:sz w:val="22"/>
        </w:rPr>
      </w:pPr>
    </w:p>
    <w:p w14:paraId="21472E0A" w14:textId="77777777" w:rsidR="00C74D44" w:rsidRDefault="00C74D44" w:rsidP="00027DCA">
      <w:pPr>
        <w:spacing w:before="60" w:after="60"/>
        <w:ind w:left="-142"/>
        <w:rPr>
          <w:sz w:val="22"/>
        </w:rPr>
      </w:pPr>
    </w:p>
    <w:p w14:paraId="0B1A838B" w14:textId="77777777" w:rsidR="00C74D44" w:rsidRDefault="00C74D44" w:rsidP="00027DCA">
      <w:pPr>
        <w:spacing w:before="60" w:after="60"/>
        <w:ind w:left="-142"/>
        <w:rPr>
          <w:sz w:val="22"/>
        </w:rPr>
      </w:pPr>
    </w:p>
    <w:p w14:paraId="7B4D8175" w14:textId="77777777" w:rsidR="00C74D44" w:rsidRDefault="00C74D44" w:rsidP="00027DCA">
      <w:pPr>
        <w:spacing w:before="60" w:after="60"/>
        <w:ind w:left="-142"/>
        <w:rPr>
          <w:sz w:val="22"/>
        </w:rPr>
      </w:pPr>
    </w:p>
    <w:p w14:paraId="43C60B17" w14:textId="77777777" w:rsidR="00C74D44" w:rsidRDefault="00C74D44" w:rsidP="00027DCA">
      <w:pPr>
        <w:spacing w:before="60" w:after="60"/>
        <w:ind w:left="-142"/>
        <w:rPr>
          <w:sz w:val="22"/>
        </w:rPr>
      </w:pPr>
    </w:p>
    <w:p w14:paraId="7DF6A28C" w14:textId="77777777" w:rsidR="00C74D44" w:rsidRDefault="00C74D44" w:rsidP="00027DCA">
      <w:pPr>
        <w:spacing w:before="60" w:after="60"/>
        <w:ind w:left="-142"/>
        <w:rPr>
          <w:sz w:val="22"/>
        </w:rPr>
      </w:pPr>
    </w:p>
    <w:p w14:paraId="5AA986D7" w14:textId="77777777" w:rsidR="00C74D44" w:rsidRDefault="00C74D44" w:rsidP="00027DCA">
      <w:pPr>
        <w:spacing w:before="60" w:after="60"/>
        <w:ind w:left="-142"/>
        <w:rPr>
          <w:sz w:val="22"/>
        </w:rPr>
      </w:pPr>
    </w:p>
    <w:p w14:paraId="7B9FFE46" w14:textId="77777777" w:rsidR="00C74D44" w:rsidRDefault="00C74D44" w:rsidP="00027DCA">
      <w:pPr>
        <w:spacing w:before="60" w:after="60"/>
        <w:ind w:left="-142"/>
        <w:rPr>
          <w:sz w:val="22"/>
        </w:rPr>
      </w:pPr>
    </w:p>
    <w:p w14:paraId="1EBC427B" w14:textId="77777777" w:rsidR="00C74D44" w:rsidRDefault="00C74D44" w:rsidP="00027DCA">
      <w:pPr>
        <w:spacing w:before="60" w:after="60"/>
        <w:ind w:left="-142"/>
        <w:rPr>
          <w:sz w:val="22"/>
        </w:rPr>
      </w:pPr>
    </w:p>
    <w:p w14:paraId="75E04A0C" w14:textId="77777777" w:rsidR="00C74D44" w:rsidRDefault="00C74D44" w:rsidP="00027DCA">
      <w:pPr>
        <w:spacing w:before="60" w:after="60"/>
        <w:ind w:left="-142"/>
        <w:rPr>
          <w:sz w:val="22"/>
        </w:rPr>
      </w:pPr>
    </w:p>
    <w:p w14:paraId="7BC8B928" w14:textId="77777777" w:rsidR="00C74D44" w:rsidRDefault="00C74D44" w:rsidP="00027DCA">
      <w:pPr>
        <w:spacing w:before="60" w:after="60"/>
        <w:ind w:left="-142"/>
        <w:rPr>
          <w:sz w:val="22"/>
        </w:rPr>
      </w:pPr>
    </w:p>
    <w:p w14:paraId="2A422D02" w14:textId="77777777" w:rsidR="00C74D44" w:rsidRDefault="00C74D44" w:rsidP="00027DCA">
      <w:pPr>
        <w:spacing w:before="60" w:after="60"/>
        <w:ind w:left="-142"/>
        <w:rPr>
          <w:sz w:val="22"/>
        </w:rPr>
      </w:pPr>
    </w:p>
    <w:p w14:paraId="7E2ED5AE" w14:textId="77777777" w:rsidR="00C74D44" w:rsidRDefault="00C74D44" w:rsidP="00027DCA">
      <w:pPr>
        <w:spacing w:before="60" w:after="60"/>
        <w:ind w:left="-142"/>
        <w:rPr>
          <w:sz w:val="22"/>
        </w:rPr>
      </w:pPr>
    </w:p>
    <w:p w14:paraId="5799A77F" w14:textId="77777777" w:rsidR="00C74D44" w:rsidRDefault="00C74D44" w:rsidP="00027DCA">
      <w:pPr>
        <w:spacing w:before="60" w:after="60"/>
        <w:ind w:left="-142"/>
        <w:rPr>
          <w:sz w:val="22"/>
        </w:rPr>
      </w:pPr>
    </w:p>
    <w:p w14:paraId="7DC67F1B" w14:textId="77777777" w:rsidR="007C2883" w:rsidRDefault="007C2883" w:rsidP="00027DCA">
      <w:pPr>
        <w:spacing w:before="60" w:after="60"/>
        <w:ind w:left="-142"/>
        <w:rPr>
          <w:sz w:val="22"/>
        </w:rPr>
      </w:pPr>
    </w:p>
    <w:p w14:paraId="02701CC6" w14:textId="77777777" w:rsidR="007C2883" w:rsidRDefault="007C2883" w:rsidP="00027DCA">
      <w:pPr>
        <w:spacing w:before="60" w:after="60"/>
        <w:ind w:left="-142"/>
        <w:rPr>
          <w:sz w:val="22"/>
        </w:rPr>
      </w:pPr>
    </w:p>
    <w:p w14:paraId="561C08A7" w14:textId="77777777" w:rsidR="007C2883" w:rsidRDefault="007C2883" w:rsidP="00027DCA">
      <w:pPr>
        <w:spacing w:before="60" w:after="60"/>
        <w:ind w:left="-142"/>
        <w:rPr>
          <w:sz w:val="22"/>
        </w:rPr>
      </w:pPr>
    </w:p>
    <w:p w14:paraId="780B92A4" w14:textId="77777777" w:rsidR="007C2883" w:rsidRDefault="007C2883" w:rsidP="002B481F">
      <w:pPr>
        <w:spacing w:before="60" w:after="60"/>
        <w:rPr>
          <w:sz w:val="22"/>
        </w:rPr>
      </w:pPr>
    </w:p>
    <w:p w14:paraId="70AD274A" w14:textId="264C489D" w:rsidR="00980DD8" w:rsidRPr="005C4346" w:rsidRDefault="00980DD8" w:rsidP="00980DD8">
      <w:pPr>
        <w:pStyle w:val="Heading1"/>
        <w:tabs>
          <w:tab w:val="right" w:pos="9072"/>
        </w:tabs>
        <w:spacing w:before="120" w:after="0"/>
        <w:jc w:val="right"/>
        <w:rPr>
          <w:color w:val="595959" w:themeColor="text1" w:themeTint="A6"/>
          <w:sz w:val="36"/>
          <w:szCs w:val="36"/>
        </w:rPr>
      </w:pPr>
      <w:bookmarkStart w:id="4" w:name="_Hlk103726309"/>
      <w:r w:rsidRPr="005C4346">
        <w:rPr>
          <w:color w:val="595959" w:themeColor="text1" w:themeTint="A6"/>
          <w:sz w:val="36"/>
          <w:szCs w:val="36"/>
        </w:rPr>
        <w:lastRenderedPageBreak/>
        <w:t xml:space="preserve">Item </w:t>
      </w:r>
      <w:r>
        <w:rPr>
          <w:color w:val="595959" w:themeColor="text1" w:themeTint="A6"/>
          <w:sz w:val="36"/>
          <w:szCs w:val="36"/>
        </w:rPr>
        <w:t>2b</w:t>
      </w:r>
    </w:p>
    <w:p w14:paraId="3DC93D97" w14:textId="77777777" w:rsidR="00980DD8" w:rsidRPr="005C4346" w:rsidRDefault="00980DD8" w:rsidP="00980DD8">
      <w:pPr>
        <w:pStyle w:val="Heading1"/>
        <w:tabs>
          <w:tab w:val="right" w:pos="9072"/>
        </w:tabs>
        <w:spacing w:before="120" w:after="0"/>
        <w:jc w:val="right"/>
        <w:rPr>
          <w:color w:val="595959" w:themeColor="text1" w:themeTint="A6"/>
          <w:sz w:val="32"/>
          <w:szCs w:val="32"/>
        </w:rPr>
      </w:pPr>
      <w:r>
        <w:rPr>
          <w:color w:val="595959" w:themeColor="text1" w:themeTint="A6"/>
          <w:sz w:val="32"/>
          <w:szCs w:val="32"/>
        </w:rPr>
        <w:t>10 December 2025</w:t>
      </w:r>
    </w:p>
    <w:bookmarkEnd w:id="4"/>
    <w:p w14:paraId="6C4C9F7F" w14:textId="77777777" w:rsidR="00980DD8" w:rsidRPr="005C4346" w:rsidRDefault="00980DD8" w:rsidP="00980DD8">
      <w:pPr>
        <w:pStyle w:val="Heading2-ReportTitle"/>
        <w:rPr>
          <w:caps w:val="0"/>
          <w:smallCaps/>
          <w:szCs w:val="36"/>
        </w:rPr>
      </w:pPr>
      <w:r>
        <w:rPr>
          <w:caps w:val="0"/>
          <w:smallCaps/>
          <w:szCs w:val="36"/>
        </w:rPr>
        <w:t>ACTION ITEMS</w:t>
      </w:r>
    </w:p>
    <w:p w14:paraId="528FBC94" w14:textId="77777777" w:rsidR="00980DD8" w:rsidRDefault="00980DD8" w:rsidP="00980DD8">
      <w:pPr>
        <w:rPr>
          <w:rFonts w:ascii="Calibri" w:eastAsia="Calibri" w:hAnsi="Calibri" w:cs="Times New Roman"/>
          <w:color w:val="000000"/>
        </w:rPr>
      </w:pPr>
      <w:r w:rsidRPr="00256545">
        <w:rPr>
          <w:rFonts w:ascii="Calibri" w:eastAsia="Calibri" w:hAnsi="Calibri" w:cs="Times New Roman"/>
          <w:color w:val="000000"/>
        </w:rPr>
        <w:t xml:space="preserve">Attached are the </w:t>
      </w:r>
      <w:r>
        <w:rPr>
          <w:rFonts w:ascii="Calibri" w:eastAsia="Calibri" w:hAnsi="Calibri" w:cs="Times New Roman"/>
          <w:color w:val="000000"/>
        </w:rPr>
        <w:t>action items</w:t>
      </w:r>
      <w:r w:rsidRPr="00256545">
        <w:rPr>
          <w:rFonts w:ascii="Calibri" w:eastAsia="Calibri" w:hAnsi="Calibri" w:cs="Times New Roman"/>
          <w:color w:val="000000"/>
        </w:rPr>
        <w:t xml:space="preserve"> from the</w:t>
      </w:r>
      <w:r>
        <w:rPr>
          <w:rFonts w:ascii="Calibri" w:eastAsia="Calibri" w:hAnsi="Calibri" w:cs="Times New Roman"/>
          <w:color w:val="000000"/>
        </w:rPr>
        <w:t xml:space="preserve"> </w:t>
      </w:r>
      <w:r w:rsidRPr="00256545">
        <w:rPr>
          <w:rFonts w:ascii="Calibri" w:eastAsia="Calibri" w:hAnsi="Calibri" w:cs="Times New Roman"/>
          <w:color w:val="000000"/>
        </w:rPr>
        <w:t>FRC meeting held on</w:t>
      </w:r>
      <w:r>
        <w:rPr>
          <w:rFonts w:ascii="Calibri" w:eastAsia="Calibri" w:hAnsi="Calibri" w:cs="Times New Roman"/>
          <w:color w:val="000000"/>
        </w:rPr>
        <w:t xml:space="preserve"> 17 September 2025.</w:t>
      </w:r>
    </w:p>
    <w:p w14:paraId="6F4253E7" w14:textId="77777777" w:rsidR="00980DD8" w:rsidRDefault="00980DD8" w:rsidP="00980DD8">
      <w:pPr>
        <w:pStyle w:val="Heading2"/>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pPr>
      <w:r>
        <w:t>Action</w:t>
      </w:r>
    </w:p>
    <w:p w14:paraId="5E99B276" w14:textId="77777777" w:rsidR="00980DD8" w:rsidRPr="00A2716B" w:rsidRDefault="00980DD8" w:rsidP="00980DD8">
      <w:pPr>
        <w:pStyle w:val="Bullet"/>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tabs>
          <w:tab w:val="clear" w:pos="567"/>
          <w:tab w:val="num" w:pos="426"/>
        </w:tabs>
        <w:ind w:left="426" w:hanging="426"/>
        <w:rPr>
          <w:rFonts w:ascii="Calibri" w:hAnsi="Calibri" w:cs="Calibri"/>
        </w:rPr>
      </w:pPr>
      <w:r w:rsidRPr="00A2716B">
        <w:rPr>
          <w:rFonts w:ascii="Calibri" w:hAnsi="Calibri" w:cs="Calibri"/>
        </w:rPr>
        <w:t>FRC to note.</w:t>
      </w:r>
    </w:p>
    <w:p w14:paraId="49604849" w14:textId="77777777" w:rsidR="00980DD8" w:rsidRPr="00A2716B" w:rsidRDefault="00980DD8" w:rsidP="00980DD8">
      <w:pPr>
        <w:rPr>
          <w:rFonts w:ascii="Calibri" w:hAnsi="Calibri" w:cs="Calibri"/>
        </w:rPr>
      </w:pPr>
    </w:p>
    <w:p w14:paraId="0DC1F62F" w14:textId="77777777" w:rsidR="00980DD8" w:rsidRPr="00A2716B" w:rsidRDefault="00980DD8" w:rsidP="00980DD8">
      <w:pPr>
        <w:spacing w:after="0"/>
        <w:rPr>
          <w:rFonts w:ascii="Calibri" w:hAnsi="Calibri" w:cs="Calibri"/>
        </w:rPr>
      </w:pPr>
      <w:r w:rsidRPr="00A2716B">
        <w:rPr>
          <w:rFonts w:ascii="Calibri" w:hAnsi="Calibri" w:cs="Calibri"/>
        </w:rPr>
        <w:br w:type="page"/>
      </w:r>
    </w:p>
    <w:p w14:paraId="650E1E7F" w14:textId="77777777" w:rsidR="00980DD8" w:rsidRPr="00A2716B" w:rsidRDefault="00980DD8" w:rsidP="00980DD8">
      <w:pPr>
        <w:spacing w:after="0"/>
        <w:rPr>
          <w:rFonts w:ascii="Calibri" w:hAnsi="Calibri" w:cs="Calibri"/>
        </w:rPr>
        <w:sectPr w:rsidR="00980DD8" w:rsidRPr="00A2716B" w:rsidSect="00980DD8">
          <w:headerReference w:type="default" r:id="rId8"/>
          <w:footerReference w:type="even" r:id="rId9"/>
          <w:footerReference w:type="default" r:id="rId10"/>
          <w:headerReference w:type="first" r:id="rId11"/>
          <w:footerReference w:type="first" r:id="rId12"/>
          <w:pgSz w:w="11906" w:h="16838" w:code="9"/>
          <w:pgMar w:top="1603" w:right="1418" w:bottom="1418" w:left="1418" w:header="709" w:footer="709" w:gutter="0"/>
          <w:pgNumType w:start="1"/>
          <w:cols w:space="708"/>
          <w:titlePg/>
          <w:docGrid w:linePitch="360"/>
        </w:sectPr>
      </w:pPr>
    </w:p>
    <w:p w14:paraId="69B4DB88" w14:textId="77777777" w:rsidR="00980DD8" w:rsidRDefault="00980DD8" w:rsidP="00980DD8">
      <w:pPr>
        <w:keepNext/>
        <w:keepLines/>
        <w:spacing w:before="120" w:after="120"/>
        <w:outlineLvl w:val="1"/>
        <w:rPr>
          <w:rFonts w:ascii="Calibri" w:eastAsia="Times New Roman" w:hAnsi="Calibri" w:cs="Times New Roman"/>
          <w:b/>
          <w:caps/>
          <w:color w:val="000000"/>
          <w:sz w:val="28"/>
          <w:szCs w:val="26"/>
        </w:rPr>
      </w:pPr>
      <w:r>
        <w:rPr>
          <w:rFonts w:ascii="Calibri" w:eastAsia="Times New Roman" w:hAnsi="Calibri" w:cs="Times New Roman"/>
          <w:b/>
          <w:caps/>
          <w:color w:val="000000"/>
          <w:sz w:val="28"/>
          <w:szCs w:val="26"/>
        </w:rPr>
        <w:lastRenderedPageBreak/>
        <w:t>17 september 2025</w:t>
      </w:r>
      <w:r w:rsidRPr="00D63233">
        <w:rPr>
          <w:rFonts w:ascii="Calibri" w:eastAsia="Times New Roman" w:hAnsi="Calibri" w:cs="Times New Roman"/>
          <w:b/>
          <w:caps/>
          <w:color w:val="000000"/>
          <w:sz w:val="28"/>
          <w:szCs w:val="26"/>
        </w:rPr>
        <w:t xml:space="preserve"> Action Items</w:t>
      </w:r>
    </w:p>
    <w:p w14:paraId="5A56D1BD" w14:textId="77777777" w:rsidR="00980DD8" w:rsidRPr="00A2716B" w:rsidRDefault="00980DD8" w:rsidP="00980DD8">
      <w:pPr>
        <w:pStyle w:val="NoSpacing"/>
        <w:rPr>
          <w:rFonts w:ascii="Calibri" w:hAnsi="Calibri" w:cs="Calibr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759"/>
        <w:gridCol w:w="1665"/>
        <w:gridCol w:w="2177"/>
      </w:tblGrid>
      <w:tr w:rsidR="00980DD8" w:rsidRPr="00A2716B" w14:paraId="79FF97F8" w14:textId="77777777" w:rsidTr="00165517">
        <w:tc>
          <w:tcPr>
            <w:tcW w:w="606" w:type="dxa"/>
          </w:tcPr>
          <w:p w14:paraId="4FB917A0" w14:textId="77777777" w:rsidR="00980DD8" w:rsidRDefault="00980DD8" w:rsidP="00B766BE">
            <w:pPr>
              <w:keepNext/>
              <w:keepLines/>
              <w:spacing w:before="120" w:after="120"/>
              <w:outlineLvl w:val="1"/>
              <w:rPr>
                <w:rFonts w:ascii="Calibri" w:eastAsia="Times New Roman" w:hAnsi="Calibri" w:cs="Times New Roman"/>
                <w:b/>
                <w:caps/>
                <w:color w:val="000000"/>
                <w:sz w:val="28"/>
                <w:szCs w:val="26"/>
              </w:rPr>
            </w:pPr>
          </w:p>
        </w:tc>
        <w:tc>
          <w:tcPr>
            <w:tcW w:w="7753" w:type="dxa"/>
          </w:tcPr>
          <w:p w14:paraId="0ACC3869" w14:textId="77777777" w:rsidR="00980DD8" w:rsidRPr="00A2716B" w:rsidRDefault="00980DD8" w:rsidP="00B766BE">
            <w:pPr>
              <w:keepNext/>
              <w:keepLines/>
              <w:spacing w:before="120" w:after="120"/>
              <w:outlineLvl w:val="1"/>
              <w:rPr>
                <w:rFonts w:ascii="Calibri" w:hAnsi="Calibri" w:cs="Calibri"/>
                <w:b/>
                <w:bCs/>
                <w:color w:val="auto"/>
                <w:sz w:val="22"/>
              </w:rPr>
            </w:pPr>
            <w:r w:rsidRPr="00A2716B">
              <w:rPr>
                <w:rFonts w:ascii="Calibri" w:hAnsi="Calibri" w:cs="Calibri"/>
                <w:b/>
                <w:bCs/>
                <w:color w:val="auto"/>
                <w:sz w:val="22"/>
              </w:rPr>
              <w:t>Action item</w:t>
            </w:r>
          </w:p>
        </w:tc>
        <w:tc>
          <w:tcPr>
            <w:tcW w:w="2192" w:type="dxa"/>
          </w:tcPr>
          <w:p w14:paraId="579CBB1B" w14:textId="77777777" w:rsidR="00980DD8" w:rsidRPr="00C8308F" w:rsidRDefault="00980DD8" w:rsidP="00B766BE">
            <w:pPr>
              <w:keepNext/>
              <w:keepLines/>
              <w:spacing w:before="120" w:after="120"/>
              <w:outlineLvl w:val="1"/>
              <w:rPr>
                <w:rFonts w:ascii="Calibri" w:eastAsia="Times New Roman" w:hAnsi="Calibri" w:cs="Times New Roman"/>
                <w:b/>
                <w:caps/>
                <w:color w:val="000000"/>
                <w:sz w:val="28"/>
                <w:szCs w:val="26"/>
              </w:rPr>
            </w:pPr>
            <w:r w:rsidRPr="00A2716B">
              <w:rPr>
                <w:rFonts w:ascii="Calibri" w:hAnsi="Calibri" w:cs="Calibri"/>
                <w:b/>
                <w:bCs/>
                <w:color w:val="auto"/>
                <w:sz w:val="22"/>
              </w:rPr>
              <w:t>Owner</w:t>
            </w:r>
          </w:p>
        </w:tc>
        <w:tc>
          <w:tcPr>
            <w:tcW w:w="3397" w:type="dxa"/>
          </w:tcPr>
          <w:p w14:paraId="32C2E608" w14:textId="77777777" w:rsidR="00980DD8" w:rsidRDefault="00980DD8" w:rsidP="00B766BE">
            <w:pPr>
              <w:keepNext/>
              <w:keepLines/>
              <w:spacing w:before="120" w:after="120"/>
              <w:outlineLvl w:val="1"/>
              <w:rPr>
                <w:rFonts w:ascii="Calibri" w:eastAsia="Times New Roman" w:hAnsi="Calibri" w:cs="Times New Roman"/>
                <w:b/>
                <w:caps/>
                <w:color w:val="000000"/>
                <w:sz w:val="28"/>
                <w:szCs w:val="26"/>
              </w:rPr>
            </w:pPr>
            <w:r w:rsidRPr="00A2716B">
              <w:rPr>
                <w:rFonts w:ascii="Calibri" w:hAnsi="Calibri" w:cs="Calibri"/>
                <w:b/>
                <w:bCs/>
                <w:color w:val="auto"/>
                <w:sz w:val="22"/>
              </w:rPr>
              <w:t>Status</w:t>
            </w:r>
          </w:p>
        </w:tc>
      </w:tr>
      <w:tr w:rsidR="00980DD8" w:rsidRPr="00A2716B" w14:paraId="1963466D" w14:textId="77777777" w:rsidTr="00165517">
        <w:tc>
          <w:tcPr>
            <w:tcW w:w="606" w:type="dxa"/>
          </w:tcPr>
          <w:p w14:paraId="5D7607D8"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1</w:t>
            </w:r>
          </w:p>
        </w:tc>
        <w:tc>
          <w:tcPr>
            <w:tcW w:w="7753" w:type="dxa"/>
          </w:tcPr>
          <w:p w14:paraId="1417C1F6" w14:textId="77777777" w:rsidR="00980DD8" w:rsidRPr="00A2716B" w:rsidRDefault="00980DD8" w:rsidP="00B766BE">
            <w:pPr>
              <w:pStyle w:val="Bullet"/>
              <w:spacing w:after="240"/>
              <w:rPr>
                <w:rFonts w:ascii="Calibri" w:hAnsi="Calibri" w:cs="Calibri"/>
                <w:b/>
                <w:bCs/>
              </w:rPr>
            </w:pPr>
            <w:r w:rsidRPr="00A2716B">
              <w:rPr>
                <w:rFonts w:ascii="Calibri" w:hAnsi="Calibri" w:cs="Calibri"/>
              </w:rPr>
              <w:t>FRC Secretariat to update the June 2025 FRC quarterly minutes to reflect the AASB’s collaboration with the RMIT, rather than the CSIRO, on a research project.</w:t>
            </w:r>
          </w:p>
          <w:p w14:paraId="6E78C1B2" w14:textId="77777777" w:rsidR="00980DD8" w:rsidRPr="00A2716B" w:rsidRDefault="00980DD8" w:rsidP="00B766BE">
            <w:pPr>
              <w:keepNext/>
              <w:keepLines/>
              <w:spacing w:before="120" w:after="120"/>
              <w:outlineLvl w:val="1"/>
              <w:rPr>
                <w:rFonts w:ascii="Calibri" w:hAnsi="Calibri" w:cs="Calibri"/>
                <w:color w:val="auto"/>
                <w:sz w:val="22"/>
              </w:rPr>
            </w:pPr>
          </w:p>
        </w:tc>
        <w:tc>
          <w:tcPr>
            <w:tcW w:w="2192" w:type="dxa"/>
          </w:tcPr>
          <w:p w14:paraId="29ABC6DF"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 xml:space="preserve">Secretariat </w:t>
            </w:r>
          </w:p>
        </w:tc>
        <w:tc>
          <w:tcPr>
            <w:tcW w:w="3397" w:type="dxa"/>
          </w:tcPr>
          <w:p w14:paraId="3DF92092"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Complete</w:t>
            </w:r>
          </w:p>
        </w:tc>
      </w:tr>
      <w:tr w:rsidR="00980DD8" w:rsidRPr="00A2716B" w14:paraId="2221CE0E" w14:textId="77777777" w:rsidTr="00165517">
        <w:tc>
          <w:tcPr>
            <w:tcW w:w="606" w:type="dxa"/>
          </w:tcPr>
          <w:p w14:paraId="10917EB8"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2</w:t>
            </w:r>
          </w:p>
        </w:tc>
        <w:tc>
          <w:tcPr>
            <w:tcW w:w="7753" w:type="dxa"/>
          </w:tcPr>
          <w:p w14:paraId="38B71862" w14:textId="77777777" w:rsidR="00980DD8" w:rsidRPr="00A2716B" w:rsidRDefault="00980DD8" w:rsidP="00B766BE">
            <w:pPr>
              <w:pStyle w:val="Bullet"/>
              <w:spacing w:after="240"/>
              <w:rPr>
                <w:rFonts w:ascii="Calibri" w:hAnsi="Calibri" w:cs="Calibri"/>
                <w:b/>
                <w:bCs/>
              </w:rPr>
            </w:pPr>
            <w:r w:rsidRPr="00A2716B">
              <w:rPr>
                <w:rFonts w:ascii="Calibri" w:hAnsi="Calibri" w:cs="Calibri"/>
              </w:rPr>
              <w:t>FRC Secretariat to include other FRC members in future roundtables and to engage FRC members on appropriate stakeholders (i.e., targeted investor groups and users of financial statements).</w:t>
            </w:r>
          </w:p>
          <w:p w14:paraId="632F42A3" w14:textId="77777777" w:rsidR="00980DD8" w:rsidRPr="00A2716B" w:rsidRDefault="00980DD8" w:rsidP="00B766BE">
            <w:pPr>
              <w:keepNext/>
              <w:keepLines/>
              <w:spacing w:before="120" w:after="120"/>
              <w:outlineLvl w:val="1"/>
              <w:rPr>
                <w:rFonts w:ascii="Calibri" w:hAnsi="Calibri" w:cs="Calibri"/>
                <w:color w:val="auto"/>
                <w:sz w:val="22"/>
              </w:rPr>
            </w:pPr>
          </w:p>
        </w:tc>
        <w:tc>
          <w:tcPr>
            <w:tcW w:w="2192" w:type="dxa"/>
          </w:tcPr>
          <w:p w14:paraId="271C5BA8"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Secretariat &amp; Chair</w:t>
            </w:r>
          </w:p>
        </w:tc>
        <w:tc>
          <w:tcPr>
            <w:tcW w:w="3397" w:type="dxa"/>
          </w:tcPr>
          <w:p w14:paraId="05F4F9DA"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 xml:space="preserve">Ongoing  </w:t>
            </w:r>
          </w:p>
        </w:tc>
      </w:tr>
      <w:tr w:rsidR="00980DD8" w:rsidRPr="00A2716B" w14:paraId="2311A142" w14:textId="77777777" w:rsidTr="00165517">
        <w:tc>
          <w:tcPr>
            <w:tcW w:w="606" w:type="dxa"/>
          </w:tcPr>
          <w:p w14:paraId="05EAA8DC"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3</w:t>
            </w:r>
          </w:p>
        </w:tc>
        <w:tc>
          <w:tcPr>
            <w:tcW w:w="7753" w:type="dxa"/>
          </w:tcPr>
          <w:p w14:paraId="165CB520"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rPr>
              <w:t>FRC Secretariat to invite Fiona Campbell as a guest speaker for the next FRC meeting.</w:t>
            </w:r>
          </w:p>
        </w:tc>
        <w:tc>
          <w:tcPr>
            <w:tcW w:w="2192" w:type="dxa"/>
          </w:tcPr>
          <w:p w14:paraId="7D9D3EC0"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Secretariat</w:t>
            </w:r>
          </w:p>
        </w:tc>
        <w:tc>
          <w:tcPr>
            <w:tcW w:w="3397" w:type="dxa"/>
          </w:tcPr>
          <w:p w14:paraId="147D3973" w14:textId="77777777" w:rsidR="00980DD8" w:rsidRPr="00A2716B" w:rsidRDefault="00980DD8" w:rsidP="00B766BE">
            <w:pPr>
              <w:keepNext/>
              <w:keepLines/>
              <w:spacing w:before="120" w:after="120"/>
              <w:outlineLvl w:val="1"/>
              <w:rPr>
                <w:rFonts w:ascii="Calibri" w:hAnsi="Calibri" w:cs="Calibri"/>
                <w:color w:val="auto"/>
                <w:sz w:val="22"/>
              </w:rPr>
            </w:pPr>
            <w:r w:rsidRPr="00A2716B">
              <w:rPr>
                <w:rFonts w:ascii="Calibri" w:hAnsi="Calibri" w:cs="Calibri"/>
                <w:color w:val="auto"/>
                <w:sz w:val="22"/>
              </w:rPr>
              <w:t>Complete</w:t>
            </w:r>
          </w:p>
        </w:tc>
      </w:tr>
    </w:tbl>
    <w:p w14:paraId="76642875" w14:textId="77777777" w:rsidR="00980DD8" w:rsidRPr="00A2716B" w:rsidRDefault="00980DD8" w:rsidP="00980DD8">
      <w:pPr>
        <w:pStyle w:val="NoSpacing"/>
        <w:rPr>
          <w:rFonts w:ascii="Calibri" w:hAnsi="Calibri" w:cs="Calibri"/>
        </w:rPr>
      </w:pPr>
    </w:p>
    <w:tbl>
      <w:tblPr>
        <w:tblStyle w:val="GridTable1Light"/>
        <w:tblpPr w:leftFromText="180" w:rightFromText="180" w:vertAnchor="text" w:horzAnchor="margin" w:tblpY="579"/>
        <w:tblW w:w="0" w:type="auto"/>
        <w:tblLook w:val="04A0" w:firstRow="1" w:lastRow="0" w:firstColumn="1" w:lastColumn="0" w:noHBand="0" w:noVBand="1"/>
      </w:tblPr>
      <w:tblGrid>
        <w:gridCol w:w="470"/>
        <w:gridCol w:w="4659"/>
        <w:gridCol w:w="1706"/>
        <w:gridCol w:w="2225"/>
      </w:tblGrid>
      <w:tr w:rsidR="00A9773A" w:rsidRPr="00A2716B" w14:paraId="641D0B03" w14:textId="77777777" w:rsidTr="00A97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3612EC66" w14:textId="77777777" w:rsidR="00A9773A" w:rsidRDefault="00A9773A" w:rsidP="00A9773A">
            <w:pPr>
              <w:keepNext/>
              <w:keepLines/>
              <w:spacing w:before="120" w:after="120"/>
              <w:outlineLvl w:val="1"/>
              <w:rPr>
                <w:rFonts w:ascii="Calibri" w:eastAsia="Times New Roman" w:hAnsi="Calibri" w:cs="Times New Roman"/>
                <w:b w:val="0"/>
                <w:caps/>
                <w:color w:val="000000"/>
                <w:sz w:val="28"/>
                <w:szCs w:val="26"/>
              </w:rPr>
            </w:pPr>
          </w:p>
        </w:tc>
        <w:tc>
          <w:tcPr>
            <w:tcW w:w="4659" w:type="dxa"/>
          </w:tcPr>
          <w:p w14:paraId="0F03D7DB" w14:textId="77777777" w:rsidR="00A9773A" w:rsidRPr="00A2716B" w:rsidRDefault="00A9773A" w:rsidP="00A9773A">
            <w:pPr>
              <w:keepNext/>
              <w:keepLines/>
              <w:spacing w:before="120" w:after="120"/>
              <w:outlineLvl w:val="1"/>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2"/>
              </w:rPr>
            </w:pPr>
            <w:r w:rsidRPr="00A2716B">
              <w:rPr>
                <w:rFonts w:ascii="Calibri" w:hAnsi="Calibri" w:cs="Calibri"/>
                <w:color w:val="auto"/>
                <w:sz w:val="22"/>
              </w:rPr>
              <w:t>Action item</w:t>
            </w:r>
          </w:p>
        </w:tc>
        <w:tc>
          <w:tcPr>
            <w:tcW w:w="1706" w:type="dxa"/>
          </w:tcPr>
          <w:p w14:paraId="217C9506" w14:textId="77777777" w:rsidR="00A9773A" w:rsidRPr="00C8308F" w:rsidRDefault="00A9773A" w:rsidP="00A9773A">
            <w:pPr>
              <w:keepNext/>
              <w:keepLines/>
              <w:spacing w:before="120" w:after="120"/>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aps/>
                <w:color w:val="000000"/>
                <w:sz w:val="28"/>
                <w:szCs w:val="26"/>
              </w:rPr>
            </w:pPr>
            <w:r w:rsidRPr="00A2716B">
              <w:rPr>
                <w:rFonts w:ascii="Calibri" w:hAnsi="Calibri" w:cs="Calibri"/>
                <w:color w:val="auto"/>
                <w:sz w:val="22"/>
              </w:rPr>
              <w:t>Owner</w:t>
            </w:r>
          </w:p>
        </w:tc>
        <w:tc>
          <w:tcPr>
            <w:tcW w:w="2225" w:type="dxa"/>
          </w:tcPr>
          <w:p w14:paraId="436DBDF4" w14:textId="77777777" w:rsidR="00A9773A" w:rsidRDefault="00A9773A" w:rsidP="00A9773A">
            <w:pPr>
              <w:keepNext/>
              <w:keepLines/>
              <w:spacing w:before="120" w:after="120"/>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aps/>
                <w:color w:val="000000"/>
                <w:sz w:val="28"/>
                <w:szCs w:val="26"/>
              </w:rPr>
            </w:pPr>
            <w:r w:rsidRPr="00A2716B">
              <w:rPr>
                <w:rFonts w:ascii="Calibri" w:hAnsi="Calibri" w:cs="Calibri"/>
                <w:color w:val="auto"/>
                <w:sz w:val="22"/>
              </w:rPr>
              <w:t>Status</w:t>
            </w:r>
          </w:p>
        </w:tc>
      </w:tr>
      <w:tr w:rsidR="00A9773A" w:rsidRPr="00A2716B" w14:paraId="6A0BC972" w14:textId="77777777" w:rsidTr="00A9773A">
        <w:tc>
          <w:tcPr>
            <w:cnfStyle w:val="001000000000" w:firstRow="0" w:lastRow="0" w:firstColumn="1" w:lastColumn="0" w:oddVBand="0" w:evenVBand="0" w:oddHBand="0" w:evenHBand="0" w:firstRowFirstColumn="0" w:firstRowLastColumn="0" w:lastRowFirstColumn="0" w:lastRowLastColumn="0"/>
            <w:tcW w:w="470" w:type="dxa"/>
          </w:tcPr>
          <w:p w14:paraId="493C55F8" w14:textId="77777777" w:rsidR="00A9773A" w:rsidRPr="00A2716B" w:rsidRDefault="00A9773A" w:rsidP="00A9773A">
            <w:pPr>
              <w:keepNext/>
              <w:keepLines/>
              <w:spacing w:before="120" w:after="120"/>
              <w:outlineLvl w:val="1"/>
              <w:rPr>
                <w:rFonts w:ascii="Calibri" w:hAnsi="Calibri" w:cs="Calibri"/>
                <w:color w:val="auto"/>
                <w:sz w:val="22"/>
              </w:rPr>
            </w:pPr>
            <w:r w:rsidRPr="00A2716B">
              <w:rPr>
                <w:rFonts w:ascii="Calibri" w:hAnsi="Calibri" w:cs="Calibri"/>
                <w:color w:val="auto"/>
                <w:sz w:val="22"/>
              </w:rPr>
              <w:t>1</w:t>
            </w:r>
          </w:p>
        </w:tc>
        <w:tc>
          <w:tcPr>
            <w:tcW w:w="4659" w:type="dxa"/>
          </w:tcPr>
          <w:p w14:paraId="2ABAE9CE"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FRC members to use stakeholder engagement to identify people with appropriate skills to be AUASB/AASB candidates.</w:t>
            </w:r>
          </w:p>
        </w:tc>
        <w:tc>
          <w:tcPr>
            <w:tcW w:w="1706" w:type="dxa"/>
          </w:tcPr>
          <w:p w14:paraId="5FA84E17"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FRC</w:t>
            </w:r>
          </w:p>
        </w:tc>
        <w:tc>
          <w:tcPr>
            <w:tcW w:w="2225" w:type="dxa"/>
          </w:tcPr>
          <w:p w14:paraId="56C8A26B"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In progress</w:t>
            </w:r>
          </w:p>
        </w:tc>
      </w:tr>
      <w:tr w:rsidR="00A9773A" w:rsidRPr="00A2716B" w14:paraId="366BBF98" w14:textId="77777777" w:rsidTr="00A9773A">
        <w:tc>
          <w:tcPr>
            <w:cnfStyle w:val="001000000000" w:firstRow="0" w:lastRow="0" w:firstColumn="1" w:lastColumn="0" w:oddVBand="0" w:evenVBand="0" w:oddHBand="0" w:evenHBand="0" w:firstRowFirstColumn="0" w:firstRowLastColumn="0" w:lastRowFirstColumn="0" w:lastRowLastColumn="0"/>
            <w:tcW w:w="470" w:type="dxa"/>
          </w:tcPr>
          <w:p w14:paraId="613C0DCD" w14:textId="77777777" w:rsidR="00A9773A" w:rsidRPr="00A2716B" w:rsidRDefault="00A9773A" w:rsidP="00A9773A">
            <w:pPr>
              <w:keepNext/>
              <w:keepLines/>
              <w:spacing w:before="120" w:after="120"/>
              <w:outlineLvl w:val="1"/>
              <w:rPr>
                <w:rFonts w:ascii="Calibri" w:hAnsi="Calibri" w:cs="Calibri"/>
                <w:color w:val="auto"/>
                <w:sz w:val="22"/>
              </w:rPr>
            </w:pPr>
            <w:r w:rsidRPr="00A2716B">
              <w:rPr>
                <w:rFonts w:ascii="Calibri" w:hAnsi="Calibri" w:cs="Calibri"/>
                <w:color w:val="auto"/>
                <w:sz w:val="22"/>
              </w:rPr>
              <w:t>2</w:t>
            </w:r>
          </w:p>
        </w:tc>
        <w:tc>
          <w:tcPr>
            <w:tcW w:w="4659" w:type="dxa"/>
          </w:tcPr>
          <w:p w14:paraId="57EA672F"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sz w:val="22"/>
              </w:rPr>
              <w:t>FRC to continue seeking targeted feedback on strategic issues through its stakeholder reports and one-on-one high level stakeholder engagement to monitor the matters referred to in the ASIC Act (such as professional ethics) on a periodic basis</w:t>
            </w:r>
          </w:p>
        </w:tc>
        <w:tc>
          <w:tcPr>
            <w:tcW w:w="1706" w:type="dxa"/>
          </w:tcPr>
          <w:p w14:paraId="56855DA0"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FRC</w:t>
            </w:r>
          </w:p>
        </w:tc>
        <w:tc>
          <w:tcPr>
            <w:tcW w:w="2225" w:type="dxa"/>
          </w:tcPr>
          <w:p w14:paraId="55659E03"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In progress</w:t>
            </w:r>
          </w:p>
        </w:tc>
      </w:tr>
      <w:tr w:rsidR="00A9773A" w:rsidRPr="00A2716B" w14:paraId="2DBD8E88" w14:textId="77777777" w:rsidTr="00A9773A">
        <w:tc>
          <w:tcPr>
            <w:cnfStyle w:val="001000000000" w:firstRow="0" w:lastRow="0" w:firstColumn="1" w:lastColumn="0" w:oddVBand="0" w:evenVBand="0" w:oddHBand="0" w:evenHBand="0" w:firstRowFirstColumn="0" w:firstRowLastColumn="0" w:lastRowFirstColumn="0" w:lastRowLastColumn="0"/>
            <w:tcW w:w="470" w:type="dxa"/>
          </w:tcPr>
          <w:p w14:paraId="5EA1F046" w14:textId="77777777" w:rsidR="00A9773A" w:rsidRPr="00A2716B" w:rsidRDefault="00A9773A" w:rsidP="00A9773A">
            <w:pPr>
              <w:keepNext/>
              <w:keepLines/>
              <w:spacing w:before="120" w:after="120"/>
              <w:outlineLvl w:val="1"/>
              <w:rPr>
                <w:rFonts w:ascii="Calibri" w:hAnsi="Calibri" w:cs="Calibri"/>
                <w:color w:val="auto"/>
                <w:sz w:val="22"/>
              </w:rPr>
            </w:pPr>
            <w:r w:rsidRPr="00A2716B">
              <w:rPr>
                <w:rFonts w:ascii="Calibri" w:hAnsi="Calibri" w:cs="Calibri"/>
                <w:color w:val="auto"/>
                <w:sz w:val="22"/>
              </w:rPr>
              <w:t>3</w:t>
            </w:r>
          </w:p>
        </w:tc>
        <w:tc>
          <w:tcPr>
            <w:tcW w:w="4659" w:type="dxa"/>
          </w:tcPr>
          <w:p w14:paraId="058BA744"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A2716B">
              <w:rPr>
                <w:rFonts w:ascii="Calibri" w:hAnsi="Calibri" w:cs="Calibri"/>
                <w:sz w:val="22"/>
                <w:szCs w:val="20"/>
              </w:rPr>
              <w:t>Explore whether identified candidates for international roles should be put forward for nomination.</w:t>
            </w:r>
          </w:p>
        </w:tc>
        <w:tc>
          <w:tcPr>
            <w:tcW w:w="1706" w:type="dxa"/>
          </w:tcPr>
          <w:p w14:paraId="599C9C84"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Secretariat</w:t>
            </w:r>
          </w:p>
        </w:tc>
        <w:tc>
          <w:tcPr>
            <w:tcW w:w="2225" w:type="dxa"/>
          </w:tcPr>
          <w:p w14:paraId="682D525C"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In progress</w:t>
            </w:r>
          </w:p>
        </w:tc>
      </w:tr>
      <w:tr w:rsidR="00A9773A" w:rsidRPr="00A2716B" w14:paraId="29DD5A7E" w14:textId="77777777" w:rsidTr="00A9773A">
        <w:tc>
          <w:tcPr>
            <w:cnfStyle w:val="001000000000" w:firstRow="0" w:lastRow="0" w:firstColumn="1" w:lastColumn="0" w:oddVBand="0" w:evenVBand="0" w:oddHBand="0" w:evenHBand="0" w:firstRowFirstColumn="0" w:firstRowLastColumn="0" w:lastRowFirstColumn="0" w:lastRowLastColumn="0"/>
            <w:tcW w:w="470" w:type="dxa"/>
          </w:tcPr>
          <w:p w14:paraId="5C11BB97" w14:textId="77777777" w:rsidR="00A9773A" w:rsidRPr="00A2716B" w:rsidRDefault="00A9773A" w:rsidP="00A9773A">
            <w:pPr>
              <w:keepNext/>
              <w:keepLines/>
              <w:spacing w:before="120" w:after="120"/>
              <w:outlineLvl w:val="1"/>
              <w:rPr>
                <w:rFonts w:ascii="Calibri" w:hAnsi="Calibri" w:cs="Calibri"/>
                <w:color w:val="auto"/>
                <w:sz w:val="22"/>
              </w:rPr>
            </w:pPr>
            <w:r w:rsidRPr="00A2716B">
              <w:rPr>
                <w:rFonts w:ascii="Calibri" w:hAnsi="Calibri" w:cs="Calibri"/>
                <w:color w:val="auto"/>
                <w:sz w:val="22"/>
              </w:rPr>
              <w:t>4</w:t>
            </w:r>
          </w:p>
        </w:tc>
        <w:tc>
          <w:tcPr>
            <w:tcW w:w="4659" w:type="dxa"/>
          </w:tcPr>
          <w:p w14:paraId="2F5674EF"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0"/>
              </w:rPr>
            </w:pPr>
            <w:r w:rsidRPr="00A2716B">
              <w:rPr>
                <w:rFonts w:ascii="Calibri" w:hAnsi="Calibri" w:cs="Calibri"/>
                <w:sz w:val="22"/>
                <w:szCs w:val="20"/>
              </w:rPr>
              <w:t>Secretariat</w:t>
            </w:r>
            <w:r w:rsidRPr="00A2716B">
              <w:rPr>
                <w:rFonts w:ascii="Calibri" w:hAnsi="Calibri" w:cs="Calibri"/>
                <w:color w:val="auto"/>
                <w:sz w:val="22"/>
              </w:rPr>
              <w:t xml:space="preserve"> to circulate relevant media clippings about financial reporting and audit to all FRC members.</w:t>
            </w:r>
          </w:p>
        </w:tc>
        <w:tc>
          <w:tcPr>
            <w:tcW w:w="1706" w:type="dxa"/>
          </w:tcPr>
          <w:p w14:paraId="22D0CFF0"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Secretariat</w:t>
            </w:r>
          </w:p>
        </w:tc>
        <w:tc>
          <w:tcPr>
            <w:tcW w:w="2225" w:type="dxa"/>
          </w:tcPr>
          <w:p w14:paraId="3FC5FF3B" w14:textId="77777777" w:rsidR="00A9773A" w:rsidRPr="00A2716B" w:rsidRDefault="00A9773A" w:rsidP="00A9773A">
            <w:pPr>
              <w:keepNext/>
              <w:keepLines/>
              <w:spacing w:before="120" w:after="120"/>
              <w:outlineLvl w:val="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rPr>
            </w:pPr>
            <w:r w:rsidRPr="00A2716B">
              <w:rPr>
                <w:rFonts w:ascii="Calibri" w:hAnsi="Calibri" w:cs="Calibri"/>
                <w:color w:val="auto"/>
                <w:sz w:val="22"/>
              </w:rPr>
              <w:t>In progress</w:t>
            </w:r>
          </w:p>
        </w:tc>
      </w:tr>
    </w:tbl>
    <w:p w14:paraId="41F431C7" w14:textId="13CC0E70" w:rsidR="00980DD8" w:rsidRDefault="00980DD8" w:rsidP="00980DD8">
      <w:pPr>
        <w:rPr>
          <w:rFonts w:ascii="Calibri" w:eastAsia="Times New Roman" w:hAnsi="Calibri" w:cs="Times New Roman"/>
          <w:b/>
          <w:caps/>
          <w:color w:val="000000"/>
          <w:sz w:val="28"/>
          <w:szCs w:val="26"/>
        </w:rPr>
      </w:pPr>
      <w:r w:rsidRPr="000801DD">
        <w:rPr>
          <w:rFonts w:ascii="Calibri" w:eastAsia="Times New Roman" w:hAnsi="Calibri" w:cs="Times New Roman"/>
          <w:b/>
          <w:caps/>
          <w:color w:val="000000"/>
          <w:sz w:val="28"/>
          <w:szCs w:val="26"/>
        </w:rPr>
        <w:t>Ongoing Matters</w:t>
      </w:r>
    </w:p>
    <w:p w14:paraId="287FAF8B" w14:textId="77777777" w:rsidR="00992BBF" w:rsidRDefault="00992BBF" w:rsidP="00027DCA">
      <w:pPr>
        <w:spacing w:before="60" w:after="60"/>
        <w:ind w:left="-142"/>
        <w:rPr>
          <w:sz w:val="22"/>
        </w:rPr>
      </w:pPr>
    </w:p>
    <w:p w14:paraId="2C062856" w14:textId="77777777" w:rsidR="005B58EA" w:rsidRPr="00FE39C9" w:rsidRDefault="005B58EA" w:rsidP="005B58EA">
      <w:pPr>
        <w:pStyle w:val="Heading1"/>
        <w:tabs>
          <w:tab w:val="right" w:pos="9072"/>
        </w:tabs>
        <w:spacing w:before="120" w:after="0"/>
        <w:jc w:val="right"/>
        <w:rPr>
          <w:rFonts w:cs="Calibri"/>
          <w:color w:val="595959" w:themeColor="text1" w:themeTint="A6"/>
          <w:sz w:val="36"/>
          <w:szCs w:val="36"/>
        </w:rPr>
      </w:pPr>
      <w:r w:rsidRPr="00FE39C9">
        <w:rPr>
          <w:rFonts w:cs="Calibri"/>
          <w:color w:val="595959" w:themeColor="text1" w:themeTint="A6"/>
          <w:sz w:val="32"/>
          <w:szCs w:val="32"/>
        </w:rPr>
        <w:tab/>
      </w:r>
      <w:r w:rsidRPr="00FE39C9">
        <w:rPr>
          <w:rFonts w:cs="Calibri"/>
          <w:color w:val="595959" w:themeColor="text1" w:themeTint="A6"/>
          <w:sz w:val="36"/>
          <w:szCs w:val="36"/>
        </w:rPr>
        <w:t>Item 3a</w:t>
      </w:r>
    </w:p>
    <w:p w14:paraId="03463803" w14:textId="77777777" w:rsidR="005B58EA" w:rsidRPr="00FE39C9" w:rsidRDefault="005B58EA" w:rsidP="005B58EA">
      <w:pPr>
        <w:pStyle w:val="Heading1"/>
        <w:tabs>
          <w:tab w:val="right" w:pos="9072"/>
        </w:tabs>
        <w:spacing w:before="120" w:after="0"/>
        <w:jc w:val="right"/>
        <w:rPr>
          <w:rFonts w:cs="Calibri"/>
          <w:color w:val="595959" w:themeColor="text1" w:themeTint="A6"/>
          <w:sz w:val="32"/>
          <w:szCs w:val="32"/>
        </w:rPr>
      </w:pPr>
      <w:r w:rsidRPr="00FE39C9">
        <w:rPr>
          <w:rFonts w:cs="Calibri"/>
          <w:color w:val="595959" w:themeColor="text1" w:themeTint="A6"/>
          <w:sz w:val="32"/>
          <w:szCs w:val="32"/>
        </w:rPr>
        <w:t>10 December 2025</w:t>
      </w:r>
    </w:p>
    <w:p w14:paraId="37DF6EDE" w14:textId="77777777" w:rsidR="005B58EA" w:rsidRPr="00FE39C9" w:rsidRDefault="005B58EA" w:rsidP="005B58EA">
      <w:pPr>
        <w:pStyle w:val="Heading2-ReportTitle"/>
        <w:rPr>
          <w:rFonts w:cs="Calibri"/>
          <w:caps w:val="0"/>
          <w:smallCaps/>
          <w:szCs w:val="36"/>
        </w:rPr>
      </w:pPr>
      <w:r w:rsidRPr="00FE39C9">
        <w:rPr>
          <w:rFonts w:cs="Calibri"/>
          <w:caps w:val="0"/>
          <w:smallCaps/>
          <w:szCs w:val="36"/>
        </w:rPr>
        <w:t>Member Reflections</w:t>
      </w:r>
    </w:p>
    <w:p w14:paraId="11AD1D72" w14:textId="77777777" w:rsidR="005B58EA" w:rsidRPr="00FE39C9" w:rsidRDefault="005B58EA" w:rsidP="005B58EA">
      <w:pPr>
        <w:rPr>
          <w:rFonts w:ascii="Calibri" w:hAnsi="Calibri" w:cs="Calibri"/>
        </w:rPr>
      </w:pPr>
      <w:r w:rsidRPr="00FE39C9">
        <w:rPr>
          <w:rFonts w:ascii="Calibri" w:hAnsi="Calibri" w:cs="Calibri"/>
        </w:rPr>
        <w:t>Members to update the FRC with contemporary and relevant matters from their fields of expertise including domestic and international events that may impact the Australian financial space.</w:t>
      </w:r>
    </w:p>
    <w:p w14:paraId="394F6898" w14:textId="77777777" w:rsidR="005B58EA" w:rsidRPr="00FE39C9" w:rsidRDefault="005B58EA" w:rsidP="005B58EA">
      <w:pPr>
        <w:pStyle w:val="Heading2"/>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rPr>
          <w:rFonts w:cs="Calibri"/>
        </w:rPr>
      </w:pPr>
      <w:r w:rsidRPr="00FE39C9">
        <w:rPr>
          <w:rFonts w:cs="Calibri"/>
        </w:rPr>
        <w:t>Action</w:t>
      </w:r>
    </w:p>
    <w:p w14:paraId="366C6251" w14:textId="77777777" w:rsidR="005B58EA" w:rsidRPr="00FE39C9" w:rsidRDefault="005B58EA" w:rsidP="005B58EA">
      <w:pPr>
        <w:pStyle w:val="Bullet"/>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tabs>
          <w:tab w:val="clear" w:pos="567"/>
          <w:tab w:val="num" w:pos="426"/>
        </w:tabs>
        <w:ind w:left="426" w:hanging="426"/>
        <w:rPr>
          <w:rFonts w:ascii="Calibri" w:hAnsi="Calibri" w:cs="Calibri"/>
        </w:rPr>
      </w:pPr>
      <w:r w:rsidRPr="00FE39C9">
        <w:rPr>
          <w:rFonts w:ascii="Calibri" w:hAnsi="Calibri" w:cs="Calibri"/>
        </w:rPr>
        <w:t>FRC to note contemporary and relevant matters.</w:t>
      </w:r>
    </w:p>
    <w:p w14:paraId="770481C2" w14:textId="77777777" w:rsidR="005B58EA" w:rsidRPr="00FE39C9" w:rsidRDefault="005B58EA" w:rsidP="00A9773A">
      <w:pPr>
        <w:pStyle w:val="Bullet"/>
        <w:numPr>
          <w:ilvl w:val="0"/>
          <w:numId w:val="0"/>
        </w:numPr>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ind w:left="567" w:hanging="567"/>
        <w:rPr>
          <w:rFonts w:ascii="Calibri" w:hAnsi="Calibri" w:cs="Calibri"/>
        </w:rPr>
      </w:pPr>
    </w:p>
    <w:p w14:paraId="02F2E27F" w14:textId="77777777" w:rsidR="005B58EA" w:rsidRPr="00FE39C9" w:rsidRDefault="005B58EA" w:rsidP="005B58EA">
      <w:pPr>
        <w:rPr>
          <w:rFonts w:ascii="Calibri" w:hAnsi="Calibri" w:cs="Calibri"/>
        </w:rPr>
      </w:pPr>
    </w:p>
    <w:p w14:paraId="3AE7CEB8" w14:textId="77777777" w:rsidR="005B58EA" w:rsidRPr="00FE39C9" w:rsidRDefault="005B58EA" w:rsidP="005B58EA">
      <w:pPr>
        <w:rPr>
          <w:rFonts w:ascii="Calibri" w:hAnsi="Calibri" w:cs="Calibri"/>
        </w:rPr>
      </w:pPr>
    </w:p>
    <w:p w14:paraId="69F2459B" w14:textId="77777777" w:rsidR="005B58EA" w:rsidRPr="00FE39C9" w:rsidRDefault="005B58EA" w:rsidP="005B58EA">
      <w:pPr>
        <w:rPr>
          <w:rFonts w:ascii="Calibri" w:hAnsi="Calibri" w:cs="Calibri"/>
        </w:rPr>
      </w:pPr>
    </w:p>
    <w:p w14:paraId="0E653735" w14:textId="77777777" w:rsidR="005B58EA" w:rsidRPr="00FE39C9" w:rsidRDefault="005B58EA" w:rsidP="005B58EA">
      <w:pPr>
        <w:rPr>
          <w:rFonts w:ascii="Calibri" w:hAnsi="Calibri" w:cs="Calibri"/>
        </w:rPr>
      </w:pPr>
    </w:p>
    <w:p w14:paraId="5C03B54F" w14:textId="77777777" w:rsidR="005B58EA" w:rsidRPr="00FE39C9" w:rsidRDefault="005B58EA" w:rsidP="005B58EA">
      <w:pPr>
        <w:rPr>
          <w:rFonts w:ascii="Calibri" w:hAnsi="Calibri" w:cs="Calibri"/>
        </w:rPr>
      </w:pPr>
    </w:p>
    <w:p w14:paraId="154F755D" w14:textId="77777777" w:rsidR="005B58EA" w:rsidRPr="00FE39C9" w:rsidRDefault="005B58EA" w:rsidP="005B58EA">
      <w:pPr>
        <w:rPr>
          <w:rFonts w:ascii="Calibri" w:hAnsi="Calibri" w:cs="Calibri"/>
        </w:rPr>
      </w:pPr>
    </w:p>
    <w:p w14:paraId="24562636" w14:textId="77777777" w:rsidR="005B58EA" w:rsidRPr="00FE39C9" w:rsidRDefault="005B58EA" w:rsidP="005B58EA">
      <w:pPr>
        <w:rPr>
          <w:rFonts w:ascii="Calibri" w:hAnsi="Calibri" w:cs="Calibri"/>
        </w:rPr>
      </w:pPr>
    </w:p>
    <w:p w14:paraId="1804ACA7" w14:textId="77777777" w:rsidR="005B58EA" w:rsidRPr="00FE39C9" w:rsidRDefault="005B58EA" w:rsidP="005B58EA">
      <w:pPr>
        <w:rPr>
          <w:rFonts w:ascii="Calibri" w:hAnsi="Calibri" w:cs="Calibri"/>
        </w:rPr>
      </w:pPr>
    </w:p>
    <w:p w14:paraId="06603DA4" w14:textId="77777777" w:rsidR="005B58EA" w:rsidRPr="00FE39C9" w:rsidRDefault="005B58EA" w:rsidP="005B58EA">
      <w:pPr>
        <w:rPr>
          <w:rFonts w:ascii="Calibri" w:hAnsi="Calibri" w:cs="Calibri"/>
        </w:rPr>
      </w:pPr>
    </w:p>
    <w:p w14:paraId="35296E2F" w14:textId="77777777" w:rsidR="005B58EA" w:rsidRPr="00FE39C9" w:rsidRDefault="005B58EA" w:rsidP="005B58EA">
      <w:pPr>
        <w:rPr>
          <w:rFonts w:ascii="Calibri" w:hAnsi="Calibri" w:cs="Calibri"/>
        </w:rPr>
      </w:pPr>
    </w:p>
    <w:p w14:paraId="1174BDFE" w14:textId="77777777" w:rsidR="005B58EA" w:rsidRPr="00FE39C9" w:rsidRDefault="005B58EA" w:rsidP="005B58EA">
      <w:pPr>
        <w:rPr>
          <w:rFonts w:ascii="Calibri" w:hAnsi="Calibri" w:cs="Calibri"/>
        </w:rPr>
      </w:pPr>
    </w:p>
    <w:p w14:paraId="172D7166" w14:textId="77777777" w:rsidR="00992BBF" w:rsidRDefault="00992BBF" w:rsidP="00027DCA">
      <w:pPr>
        <w:spacing w:before="60" w:after="60"/>
        <w:ind w:left="-142"/>
        <w:rPr>
          <w:sz w:val="22"/>
        </w:rPr>
      </w:pPr>
    </w:p>
    <w:p w14:paraId="5D9E8604" w14:textId="77777777" w:rsidR="005B58EA" w:rsidRDefault="005B58EA" w:rsidP="00027DCA">
      <w:pPr>
        <w:spacing w:before="60" w:after="60"/>
        <w:ind w:left="-142"/>
        <w:rPr>
          <w:sz w:val="22"/>
        </w:rPr>
      </w:pPr>
    </w:p>
    <w:p w14:paraId="731E8428" w14:textId="77777777" w:rsidR="005B58EA" w:rsidRDefault="005B58EA" w:rsidP="00027DCA">
      <w:pPr>
        <w:spacing w:before="60" w:after="60"/>
        <w:ind w:left="-142"/>
        <w:rPr>
          <w:sz w:val="22"/>
        </w:rPr>
      </w:pPr>
    </w:p>
    <w:p w14:paraId="268C464F" w14:textId="77777777" w:rsidR="005B58EA" w:rsidRDefault="005B58EA" w:rsidP="00027DCA">
      <w:pPr>
        <w:spacing w:before="60" w:after="60"/>
        <w:ind w:left="-142"/>
        <w:rPr>
          <w:sz w:val="22"/>
        </w:rPr>
      </w:pPr>
    </w:p>
    <w:p w14:paraId="2710D396" w14:textId="77777777" w:rsidR="005B58EA" w:rsidRDefault="005B58EA" w:rsidP="00027DCA">
      <w:pPr>
        <w:spacing w:before="60" w:after="60"/>
        <w:ind w:left="-142"/>
        <w:rPr>
          <w:sz w:val="22"/>
        </w:rPr>
      </w:pPr>
    </w:p>
    <w:p w14:paraId="3A7ABC84" w14:textId="77777777" w:rsidR="005B58EA" w:rsidRDefault="005B58EA" w:rsidP="00027DCA">
      <w:pPr>
        <w:spacing w:before="60" w:after="60"/>
        <w:ind w:left="-142"/>
        <w:rPr>
          <w:sz w:val="22"/>
        </w:rPr>
      </w:pPr>
    </w:p>
    <w:p w14:paraId="19D30DE3" w14:textId="77777777" w:rsidR="005B58EA" w:rsidRDefault="005B58EA" w:rsidP="00027DCA">
      <w:pPr>
        <w:spacing w:before="60" w:after="60"/>
        <w:ind w:left="-142"/>
        <w:rPr>
          <w:sz w:val="22"/>
        </w:rPr>
      </w:pPr>
    </w:p>
    <w:p w14:paraId="340C25F3" w14:textId="77777777" w:rsidR="005B58EA" w:rsidRDefault="005B58EA" w:rsidP="00027DCA">
      <w:pPr>
        <w:spacing w:before="60" w:after="60"/>
        <w:ind w:left="-142"/>
        <w:rPr>
          <w:sz w:val="22"/>
        </w:rPr>
      </w:pPr>
    </w:p>
    <w:p w14:paraId="39766DC4" w14:textId="77777777" w:rsidR="005B58EA" w:rsidRDefault="005B58EA" w:rsidP="00027DCA">
      <w:pPr>
        <w:spacing w:before="60" w:after="60"/>
        <w:ind w:left="-142"/>
        <w:rPr>
          <w:sz w:val="22"/>
        </w:rPr>
      </w:pPr>
    </w:p>
    <w:p w14:paraId="19E5E8FC" w14:textId="77777777" w:rsidR="005B58EA" w:rsidRDefault="005B58EA" w:rsidP="00027DCA">
      <w:pPr>
        <w:spacing w:before="60" w:after="60"/>
        <w:ind w:left="-142"/>
        <w:rPr>
          <w:sz w:val="22"/>
        </w:rPr>
      </w:pPr>
    </w:p>
    <w:p w14:paraId="614FD5FB" w14:textId="77777777" w:rsidR="0073394B" w:rsidRDefault="0073394B" w:rsidP="0073394B">
      <w:pPr>
        <w:pStyle w:val="Heading1"/>
        <w:tabs>
          <w:tab w:val="right" w:pos="9072"/>
        </w:tabs>
        <w:spacing w:before="120" w:after="0"/>
        <w:jc w:val="right"/>
        <w:rPr>
          <w:color w:val="595959" w:themeColor="text1" w:themeTint="A6"/>
          <w:sz w:val="32"/>
          <w:szCs w:val="32"/>
        </w:rPr>
      </w:pPr>
      <w:r>
        <w:rPr>
          <w:color w:val="595959" w:themeColor="text1" w:themeTint="A6"/>
          <w:sz w:val="32"/>
          <w:szCs w:val="32"/>
        </w:rPr>
        <w:t>Item 4</w:t>
      </w:r>
    </w:p>
    <w:p w14:paraId="4ED0F59E" w14:textId="77777777" w:rsidR="0073394B" w:rsidRPr="00A12E32" w:rsidRDefault="0073394B" w:rsidP="0073394B">
      <w:pPr>
        <w:pStyle w:val="Heading1"/>
        <w:tabs>
          <w:tab w:val="right" w:pos="9072"/>
        </w:tabs>
        <w:spacing w:before="120" w:after="0"/>
        <w:jc w:val="right"/>
        <w:rPr>
          <w:color w:val="595959" w:themeColor="text1" w:themeTint="A6"/>
          <w:sz w:val="32"/>
          <w:szCs w:val="32"/>
        </w:rPr>
      </w:pPr>
      <w:r>
        <w:rPr>
          <w:color w:val="595959" w:themeColor="text1" w:themeTint="A6"/>
          <w:sz w:val="32"/>
          <w:szCs w:val="32"/>
        </w:rPr>
        <w:t>10 December 2025</w:t>
      </w:r>
    </w:p>
    <w:p w14:paraId="416B9CC5" w14:textId="77777777" w:rsidR="0073394B" w:rsidRPr="00BC51FE" w:rsidRDefault="0073394B" w:rsidP="0073394B"/>
    <w:p w14:paraId="5869FA65" w14:textId="77777777" w:rsidR="0073394B" w:rsidRPr="0060188D" w:rsidRDefault="0073394B" w:rsidP="0073394B">
      <w:pPr>
        <w:pStyle w:val="Heading2-ReportTitle"/>
        <w:rPr>
          <w:caps w:val="0"/>
          <w:smallCaps/>
          <w:szCs w:val="36"/>
        </w:rPr>
      </w:pPr>
      <w:r w:rsidRPr="0060188D">
        <w:rPr>
          <w:caps w:val="0"/>
          <w:smallCaps/>
          <w:szCs w:val="36"/>
        </w:rPr>
        <w:t xml:space="preserve">ADDRESS FROM </w:t>
      </w:r>
      <w:r w:rsidRPr="00C735E3">
        <w:rPr>
          <w:caps w:val="0"/>
          <w:smallCaps/>
          <w:szCs w:val="36"/>
        </w:rPr>
        <w:t>International Federation of Accountants (IFAC) Chair of the Forum of Firms</w:t>
      </w:r>
    </w:p>
    <w:p w14:paraId="74B7E3CF" w14:textId="77777777" w:rsidR="0073394B" w:rsidRPr="00F36C6D" w:rsidRDefault="0073394B" w:rsidP="0073394B">
      <w:pPr>
        <w:spacing w:before="100" w:beforeAutospacing="1" w:after="100" w:afterAutospacing="1"/>
        <w:rPr>
          <w:rFonts w:eastAsia="Times New Roman"/>
        </w:rPr>
      </w:pPr>
      <w:r>
        <w:rPr>
          <w:rFonts w:eastAsia="Times New Roman"/>
        </w:rPr>
        <w:t xml:space="preserve">Ms Fiona Campbell, as the new </w:t>
      </w:r>
      <w:r w:rsidRPr="00986A62">
        <w:rPr>
          <w:rFonts w:eastAsia="Times New Roman"/>
        </w:rPr>
        <w:t>Chair of the Forum of Firms</w:t>
      </w:r>
      <w:r>
        <w:rPr>
          <w:rFonts w:eastAsia="Times New Roman"/>
        </w:rPr>
        <w:t xml:space="preserve">, will introduce herself to the FRC and provide a </w:t>
      </w:r>
      <w:r w:rsidRPr="001D1F3B">
        <w:rPr>
          <w:rFonts w:eastAsia="Times New Roman"/>
        </w:rPr>
        <w:t>brief overview of the Forum of Firms</w:t>
      </w:r>
      <w:r>
        <w:rPr>
          <w:rFonts w:eastAsia="Times New Roman"/>
        </w:rPr>
        <w:t>, including its</w:t>
      </w:r>
      <w:r w:rsidRPr="00F35D06">
        <w:rPr>
          <w:rFonts w:eastAsia="Times New Roman"/>
        </w:rPr>
        <w:t xml:space="preserve"> current agenda </w:t>
      </w:r>
      <w:r>
        <w:rPr>
          <w:rFonts w:eastAsia="Times New Roman"/>
        </w:rPr>
        <w:t xml:space="preserve">and priorities. Ms Campbell will also share her reflections from her time on the </w:t>
      </w:r>
      <w:r w:rsidRPr="00F36C6D">
        <w:rPr>
          <w:rFonts w:eastAsia="Times New Roman"/>
        </w:rPr>
        <w:t>International Auditing &amp; Assurance Standards Board (IAASB)</w:t>
      </w:r>
      <w:r>
        <w:rPr>
          <w:rFonts w:eastAsia="Times New Roman"/>
        </w:rPr>
        <w:t xml:space="preserve">. </w:t>
      </w:r>
      <w:r w:rsidRPr="006C3FE7">
        <w:rPr>
          <w:rFonts w:eastAsia="Times New Roman"/>
        </w:rPr>
        <w:t>The session will be followed by a Q&amp;A with FRC members.</w:t>
      </w:r>
    </w:p>
    <w:p w14:paraId="4DAB6459" w14:textId="77777777" w:rsidR="0073394B" w:rsidRDefault="0073394B" w:rsidP="0073394B">
      <w:pPr>
        <w:pStyle w:val="NoSpacing"/>
        <w:rPr>
          <w:rFonts w:eastAsia="Times New Roman"/>
          <w:b/>
          <w:bCs/>
        </w:rPr>
      </w:pPr>
    </w:p>
    <w:p w14:paraId="433596C1" w14:textId="77777777" w:rsidR="0073394B" w:rsidRPr="008D3994" w:rsidRDefault="0073394B" w:rsidP="0073394B">
      <w:pPr>
        <w:pStyle w:val="NoSpacing"/>
        <w:rPr>
          <w:b/>
          <w:bCs/>
          <w:sz w:val="28"/>
          <w:szCs w:val="28"/>
        </w:rPr>
      </w:pPr>
      <w:r w:rsidRPr="008D3994">
        <w:rPr>
          <w:b/>
          <w:bCs/>
          <w:sz w:val="28"/>
          <w:szCs w:val="28"/>
        </w:rPr>
        <w:t>BACKGROUND</w:t>
      </w:r>
    </w:p>
    <w:p w14:paraId="79E53D95" w14:textId="77777777" w:rsidR="0073394B" w:rsidRPr="00451DB7" w:rsidRDefault="0073394B" w:rsidP="0073394B">
      <w:r>
        <w:t>Ms Campbell</w:t>
      </w:r>
      <w:r w:rsidRPr="00511344">
        <w:t xml:space="preserve"> was a Board Member on the IAASB for six years, spending her term’s last four years as a member of the IAASB Steering committee and her last two years as the Deputy Chair of the Board. She has been a member of various not for profit boards and audit committees over the last 15 </w:t>
      </w:r>
      <w:proofErr w:type="gramStart"/>
      <w:r w:rsidRPr="00511344">
        <w:t>years, and</w:t>
      </w:r>
      <w:proofErr w:type="gramEnd"/>
      <w:r w:rsidRPr="00511344">
        <w:t xml:space="preserve"> has co-authored a university textbook which provides a relevant and practical approach to auditing, used by nearly all major universities in Australia.</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Pr>
      <w:tblGrid>
        <w:gridCol w:w="9060"/>
      </w:tblGrid>
      <w:tr w:rsidR="0073394B" w14:paraId="2E866E01" w14:textId="77777777" w:rsidTr="00B766BE">
        <w:tc>
          <w:tcPr>
            <w:tcW w:w="9060" w:type="dxa"/>
            <w:shd w:val="clear" w:color="auto" w:fill="E1F0FF"/>
          </w:tcPr>
          <w:p w14:paraId="6A78644E" w14:textId="77777777" w:rsidR="0073394B" w:rsidRPr="00341C73" w:rsidRDefault="0073394B" w:rsidP="00B766BE">
            <w:pPr>
              <w:pStyle w:val="Heading2-Recommendation"/>
            </w:pPr>
            <w:r w:rsidRPr="00341C73">
              <w:t>a</w:t>
            </w:r>
            <w:r>
              <w:t>c</w:t>
            </w:r>
            <w:r w:rsidRPr="00341C73">
              <w:t>tion</w:t>
            </w:r>
          </w:p>
          <w:p w14:paraId="27ACE2D3" w14:textId="77777777" w:rsidR="0073394B" w:rsidRPr="00341C73" w:rsidRDefault="0073394B" w:rsidP="00B766BE">
            <w:pPr>
              <w:pStyle w:val="Recommendation-Bullets"/>
            </w:pPr>
            <w:r>
              <w:t xml:space="preserve">FRC members to note </w:t>
            </w:r>
          </w:p>
        </w:tc>
      </w:tr>
    </w:tbl>
    <w:p w14:paraId="7636DC6D" w14:textId="77777777" w:rsidR="0073394B" w:rsidRDefault="0073394B" w:rsidP="0073394B">
      <w:pPr>
        <w:shd w:val="clear" w:color="auto" w:fill="FFFFFF" w:themeFill="background1"/>
        <w:spacing w:after="150" w:line="312" w:lineRule="atLeast"/>
        <w:rPr>
          <w:rFonts w:eastAsia="Times New Roman" w:cs="Arial"/>
          <w:color w:val="333333"/>
          <w:lang w:val="en-US" w:eastAsia="en-AU"/>
        </w:rPr>
      </w:pPr>
    </w:p>
    <w:p w14:paraId="278CB02D" w14:textId="77777777" w:rsidR="005B58EA" w:rsidRDefault="005B58EA" w:rsidP="00027DCA">
      <w:pPr>
        <w:spacing w:before="60" w:after="60"/>
        <w:ind w:left="-142"/>
        <w:rPr>
          <w:sz w:val="22"/>
        </w:rPr>
      </w:pPr>
    </w:p>
    <w:p w14:paraId="731E8AF6" w14:textId="77777777" w:rsidR="0073394B" w:rsidRDefault="0073394B" w:rsidP="00027DCA">
      <w:pPr>
        <w:spacing w:before="60" w:after="60"/>
        <w:ind w:left="-142"/>
        <w:rPr>
          <w:sz w:val="22"/>
        </w:rPr>
      </w:pPr>
    </w:p>
    <w:p w14:paraId="46D0A276" w14:textId="77777777" w:rsidR="0073394B" w:rsidRDefault="0073394B" w:rsidP="00027DCA">
      <w:pPr>
        <w:spacing w:before="60" w:after="60"/>
        <w:ind w:left="-142"/>
        <w:rPr>
          <w:sz w:val="22"/>
        </w:rPr>
      </w:pPr>
    </w:p>
    <w:p w14:paraId="7B1DDF57" w14:textId="77777777" w:rsidR="0073394B" w:rsidRDefault="0073394B" w:rsidP="00027DCA">
      <w:pPr>
        <w:spacing w:before="60" w:after="60"/>
        <w:ind w:left="-142"/>
        <w:rPr>
          <w:sz w:val="22"/>
        </w:rPr>
      </w:pPr>
    </w:p>
    <w:p w14:paraId="675C51FB" w14:textId="77777777" w:rsidR="0073394B" w:rsidRDefault="0073394B" w:rsidP="00027DCA">
      <w:pPr>
        <w:spacing w:before="60" w:after="60"/>
        <w:ind w:left="-142"/>
        <w:rPr>
          <w:sz w:val="22"/>
        </w:rPr>
      </w:pPr>
    </w:p>
    <w:p w14:paraId="3DCD6CDF" w14:textId="77777777" w:rsidR="0073394B" w:rsidRDefault="0073394B" w:rsidP="00027DCA">
      <w:pPr>
        <w:spacing w:before="60" w:after="60"/>
        <w:ind w:left="-142"/>
        <w:rPr>
          <w:sz w:val="22"/>
        </w:rPr>
      </w:pPr>
    </w:p>
    <w:p w14:paraId="1A39F278" w14:textId="77777777" w:rsidR="0073394B" w:rsidRDefault="0073394B" w:rsidP="00027DCA">
      <w:pPr>
        <w:spacing w:before="60" w:after="60"/>
        <w:ind w:left="-142"/>
        <w:rPr>
          <w:sz w:val="22"/>
        </w:rPr>
      </w:pPr>
    </w:p>
    <w:p w14:paraId="6FEDBDFE" w14:textId="77777777" w:rsidR="0073394B" w:rsidRDefault="0073394B" w:rsidP="00027DCA">
      <w:pPr>
        <w:spacing w:before="60" w:after="60"/>
        <w:ind w:left="-142"/>
        <w:rPr>
          <w:sz w:val="22"/>
        </w:rPr>
      </w:pPr>
    </w:p>
    <w:p w14:paraId="7A07B172" w14:textId="77777777" w:rsidR="0073394B" w:rsidRDefault="0073394B" w:rsidP="00027DCA">
      <w:pPr>
        <w:spacing w:before="60" w:after="60"/>
        <w:ind w:left="-142"/>
        <w:rPr>
          <w:sz w:val="22"/>
        </w:rPr>
      </w:pPr>
    </w:p>
    <w:p w14:paraId="649D6FDC" w14:textId="77777777" w:rsidR="0073394B" w:rsidRDefault="0073394B" w:rsidP="00C74D44">
      <w:pPr>
        <w:spacing w:before="60" w:after="60"/>
        <w:rPr>
          <w:sz w:val="22"/>
        </w:rPr>
      </w:pPr>
    </w:p>
    <w:p w14:paraId="57FBC99E" w14:textId="77777777" w:rsidR="0073394B" w:rsidRDefault="0073394B" w:rsidP="00027DCA">
      <w:pPr>
        <w:spacing w:before="60" w:after="60"/>
        <w:ind w:left="-142"/>
        <w:rPr>
          <w:sz w:val="22"/>
        </w:rPr>
      </w:pPr>
    </w:p>
    <w:p w14:paraId="52C86E57" w14:textId="77777777" w:rsidR="0073394B" w:rsidRDefault="0073394B" w:rsidP="00027DCA">
      <w:pPr>
        <w:spacing w:before="60" w:after="60"/>
        <w:ind w:left="-142"/>
        <w:rPr>
          <w:sz w:val="22"/>
        </w:rPr>
      </w:pPr>
    </w:p>
    <w:p w14:paraId="0676672E" w14:textId="77777777" w:rsidR="0017090A" w:rsidRPr="00CE50D4" w:rsidRDefault="0017090A" w:rsidP="0017090A">
      <w:pPr>
        <w:tabs>
          <w:tab w:val="right" w:pos="9072"/>
        </w:tabs>
        <w:spacing w:after="0"/>
        <w:jc w:val="right"/>
        <w:rPr>
          <w:rFonts w:ascii="Calibri" w:eastAsiaTheme="majorEastAsia" w:hAnsi="Calibri" w:cstheme="majorBidi"/>
          <w:b/>
          <w:bCs/>
          <w:noProof/>
          <w:color w:val="595959" w:themeColor="text1" w:themeTint="A6"/>
          <w:sz w:val="36"/>
          <w:szCs w:val="36"/>
        </w:rPr>
      </w:pPr>
      <w:r w:rsidRPr="00CE50D4">
        <w:rPr>
          <w:rFonts w:ascii="Calibri" w:eastAsiaTheme="majorEastAsia" w:hAnsi="Calibri" w:cstheme="majorBidi"/>
          <w:b/>
          <w:bCs/>
          <w:noProof/>
          <w:color w:val="595959" w:themeColor="text1" w:themeTint="A6"/>
          <w:sz w:val="36"/>
          <w:szCs w:val="36"/>
        </w:rPr>
        <w:t>I</w:t>
      </w:r>
      <w:r>
        <w:rPr>
          <w:rFonts w:ascii="Calibri" w:eastAsiaTheme="majorEastAsia" w:hAnsi="Calibri" w:cstheme="majorBidi"/>
          <w:b/>
          <w:bCs/>
          <w:noProof/>
          <w:color w:val="595959" w:themeColor="text1" w:themeTint="A6"/>
          <w:sz w:val="36"/>
          <w:szCs w:val="36"/>
        </w:rPr>
        <w:t>TEM</w:t>
      </w:r>
      <w:r w:rsidRPr="00CE50D4">
        <w:rPr>
          <w:rFonts w:ascii="Calibri" w:eastAsiaTheme="majorEastAsia" w:hAnsi="Calibri" w:cstheme="majorBidi"/>
          <w:b/>
          <w:bCs/>
          <w:noProof/>
          <w:color w:val="595959" w:themeColor="text1" w:themeTint="A6"/>
          <w:sz w:val="36"/>
          <w:szCs w:val="36"/>
        </w:rPr>
        <w:t xml:space="preserve"> </w:t>
      </w:r>
      <w:r>
        <w:rPr>
          <w:rFonts w:ascii="Calibri" w:eastAsiaTheme="majorEastAsia" w:hAnsi="Calibri" w:cstheme="majorBidi"/>
          <w:b/>
          <w:bCs/>
          <w:noProof/>
          <w:color w:val="595959" w:themeColor="text1" w:themeTint="A6"/>
          <w:sz w:val="36"/>
          <w:szCs w:val="36"/>
        </w:rPr>
        <w:t>5</w:t>
      </w:r>
      <w:r w:rsidRPr="00CE50D4">
        <w:rPr>
          <w:rFonts w:ascii="Calibri" w:eastAsiaTheme="majorEastAsia" w:hAnsi="Calibri" w:cstheme="majorBidi"/>
          <w:b/>
          <w:bCs/>
          <w:noProof/>
          <w:color w:val="595959" w:themeColor="text1" w:themeTint="A6"/>
          <w:sz w:val="36"/>
          <w:szCs w:val="36"/>
        </w:rPr>
        <w:t xml:space="preserve">A </w:t>
      </w:r>
    </w:p>
    <w:p w14:paraId="0760F0D5" w14:textId="77777777" w:rsidR="0017090A" w:rsidRDefault="0017090A" w:rsidP="0017090A">
      <w:pPr>
        <w:pStyle w:val="Heading1"/>
        <w:tabs>
          <w:tab w:val="right" w:pos="9072"/>
        </w:tabs>
        <w:spacing w:before="0" w:after="0"/>
        <w:jc w:val="right"/>
        <w:rPr>
          <w:color w:val="595959" w:themeColor="text1" w:themeTint="A6"/>
          <w:sz w:val="32"/>
          <w:szCs w:val="32"/>
        </w:rPr>
      </w:pPr>
      <w:r w:rsidRPr="005F4CF6">
        <w:rPr>
          <w:noProof/>
          <w:color w:val="595959" w:themeColor="text1" w:themeTint="A6"/>
          <w:sz w:val="28"/>
        </w:rPr>
        <w:tab/>
      </w:r>
      <w:r>
        <w:rPr>
          <w:color w:val="595959" w:themeColor="text1" w:themeTint="A6"/>
          <w:sz w:val="32"/>
          <w:szCs w:val="32"/>
        </w:rPr>
        <w:t>10 December 2025</w:t>
      </w:r>
    </w:p>
    <w:p w14:paraId="2D03D9CC" w14:textId="77777777" w:rsidR="0017090A" w:rsidRPr="00312FE3" w:rsidRDefault="0017090A" w:rsidP="0017090A">
      <w:pPr>
        <w:keepNext/>
        <w:keepLines/>
        <w:spacing w:before="300" w:after="360"/>
        <w:outlineLvl w:val="1"/>
        <w:rPr>
          <w:rFonts w:ascii="Calibri" w:eastAsiaTheme="majorEastAsia" w:hAnsi="Calibri" w:cstheme="majorBidi"/>
          <w:b/>
          <w:bCs/>
          <w:smallCaps/>
          <w:color w:val="595959" w:themeColor="text1" w:themeTint="A6"/>
          <w:sz w:val="36"/>
          <w:szCs w:val="36"/>
        </w:rPr>
      </w:pPr>
      <w:r w:rsidRPr="00312FE3">
        <w:rPr>
          <w:rFonts w:ascii="Calibri" w:eastAsiaTheme="majorEastAsia" w:hAnsi="Calibri" w:cstheme="majorBidi"/>
          <w:b/>
          <w:bCs/>
          <w:smallCaps/>
          <w:color w:val="595959" w:themeColor="text1" w:themeTint="A6"/>
          <w:sz w:val="36"/>
          <w:szCs w:val="36"/>
        </w:rPr>
        <w:t>AASB Chair Report</w:t>
      </w:r>
    </w:p>
    <w:p w14:paraId="07C7265A" w14:textId="77777777" w:rsidR="0017090A" w:rsidRPr="00735CB9" w:rsidRDefault="0017090A" w:rsidP="0017090A">
      <w:pPr>
        <w:rPr>
          <w:rFonts w:ascii="Arial" w:hAnsi="Arial" w:cs="Arial"/>
          <w:color w:val="auto"/>
          <w:sz w:val="19"/>
          <w:szCs w:val="19"/>
        </w:rPr>
      </w:pPr>
      <w:r>
        <w:rPr>
          <w:rStyle w:val="normaltextrun"/>
          <w:rFonts w:cstheme="minorHAnsi"/>
          <w:color w:val="auto"/>
          <w:szCs w:val="24"/>
          <w:shd w:val="clear" w:color="auto" w:fill="FFFFFF"/>
        </w:rPr>
        <w:t>T</w:t>
      </w:r>
      <w:r w:rsidRPr="00742C87">
        <w:rPr>
          <w:rStyle w:val="normaltextrun"/>
          <w:rFonts w:cstheme="minorHAnsi"/>
          <w:color w:val="auto"/>
          <w:szCs w:val="24"/>
          <w:shd w:val="clear" w:color="auto" w:fill="FFFFFF"/>
        </w:rPr>
        <w:t>he AASB Chair</w:t>
      </w:r>
      <w:r>
        <w:rPr>
          <w:rStyle w:val="normaltextrun"/>
          <w:rFonts w:cstheme="minorHAnsi"/>
          <w:color w:val="auto"/>
          <w:szCs w:val="24"/>
          <w:shd w:val="clear" w:color="auto" w:fill="FFFFFF"/>
        </w:rPr>
        <w:t xml:space="preserve"> provided a re</w:t>
      </w:r>
      <w:r w:rsidRPr="00742C87">
        <w:rPr>
          <w:rStyle w:val="normaltextrun"/>
          <w:rFonts w:cstheme="minorHAnsi"/>
          <w:color w:val="auto"/>
          <w:szCs w:val="24"/>
          <w:shd w:val="clear" w:color="auto" w:fill="FFFFFF"/>
        </w:rPr>
        <w:t xml:space="preserve">port covering the key activities </w:t>
      </w:r>
      <w:r w:rsidRPr="00AA646F">
        <w:rPr>
          <w:rStyle w:val="normaltextrun"/>
          <w:rFonts w:cstheme="minorHAnsi"/>
          <w:color w:val="auto"/>
          <w:szCs w:val="24"/>
          <w:shd w:val="clear" w:color="auto" w:fill="FFFFFF"/>
        </w:rPr>
        <w:t xml:space="preserve">undertaken </w:t>
      </w:r>
      <w:r>
        <w:rPr>
          <w:rStyle w:val="normaltextrun"/>
          <w:rFonts w:cstheme="minorHAnsi"/>
          <w:color w:val="auto"/>
          <w:szCs w:val="24"/>
          <w:shd w:val="clear" w:color="auto" w:fill="FFFFFF"/>
        </w:rPr>
        <w:t>by the AASB from</w:t>
      </w:r>
      <w:r w:rsidRPr="00AA646F">
        <w:rPr>
          <w:rStyle w:val="normaltextrun"/>
          <w:rFonts w:cstheme="minorHAnsi"/>
          <w:color w:val="auto"/>
          <w:szCs w:val="24"/>
          <w:shd w:val="clear" w:color="auto" w:fill="FFFFFF"/>
        </w:rPr>
        <w:t xml:space="preserve"> </w:t>
      </w:r>
      <w:r>
        <w:rPr>
          <w:rFonts w:cstheme="minorHAnsi"/>
          <w:color w:val="auto"/>
          <w:szCs w:val="24"/>
          <w:shd w:val="clear" w:color="auto" w:fill="FFFFFF"/>
        </w:rPr>
        <w:t>Sep</w:t>
      </w:r>
      <w:r w:rsidRPr="009B45CE">
        <w:rPr>
          <w:rFonts w:cstheme="minorHAnsi"/>
          <w:color w:val="auto"/>
          <w:szCs w:val="24"/>
          <w:shd w:val="clear" w:color="auto" w:fill="FFFFFF"/>
        </w:rPr>
        <w:t xml:space="preserve"> 2025 – </w:t>
      </w:r>
      <w:r>
        <w:rPr>
          <w:rFonts w:cstheme="minorHAnsi"/>
          <w:color w:val="auto"/>
          <w:szCs w:val="24"/>
          <w:shd w:val="clear" w:color="auto" w:fill="FFFFFF"/>
        </w:rPr>
        <w:t>Nov</w:t>
      </w:r>
      <w:r w:rsidRPr="009B45CE">
        <w:rPr>
          <w:rFonts w:cstheme="minorHAnsi"/>
          <w:color w:val="auto"/>
          <w:szCs w:val="24"/>
          <w:shd w:val="clear" w:color="auto" w:fill="FFFFFF"/>
        </w:rPr>
        <w:t xml:space="preserve"> 2025. </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Caption w:val="Action"/>
        <w:tblDescription w:val="description"/>
      </w:tblPr>
      <w:tblGrid>
        <w:gridCol w:w="9060"/>
      </w:tblGrid>
      <w:tr w:rsidR="0017090A" w:rsidRPr="00B15055" w14:paraId="01452085" w14:textId="77777777" w:rsidTr="00B766BE">
        <w:tc>
          <w:tcPr>
            <w:tcW w:w="9060" w:type="dxa"/>
            <w:shd w:val="clear" w:color="auto" w:fill="E1F0FF"/>
          </w:tcPr>
          <w:p w14:paraId="7E1709DB" w14:textId="77777777" w:rsidR="0017090A" w:rsidRPr="00921573" w:rsidRDefault="0017090A" w:rsidP="00B766BE">
            <w:pPr>
              <w:keepNext/>
              <w:keepLines/>
              <w:spacing w:before="120" w:after="180"/>
              <w:rPr>
                <w:rFonts w:ascii="Calibri" w:eastAsiaTheme="majorEastAsia" w:hAnsi="Calibri" w:cstheme="majorBidi"/>
                <w:b/>
                <w:bCs/>
                <w:caps/>
                <w:sz w:val="28"/>
                <w:szCs w:val="26"/>
              </w:rPr>
            </w:pPr>
            <w:r w:rsidRPr="00921573">
              <w:rPr>
                <w:rFonts w:ascii="Calibri" w:eastAsiaTheme="majorEastAsia" w:hAnsi="Calibri" w:cstheme="majorBidi"/>
                <w:b/>
                <w:bCs/>
                <w:caps/>
                <w:sz w:val="28"/>
                <w:szCs w:val="26"/>
              </w:rPr>
              <w:t>action</w:t>
            </w:r>
          </w:p>
          <w:p w14:paraId="54E21B7B" w14:textId="77777777" w:rsidR="0017090A" w:rsidRPr="00B15055" w:rsidRDefault="0017090A" w:rsidP="0017090A">
            <w:pPr>
              <w:pStyle w:val="Bullet"/>
              <w:numPr>
                <w:ilvl w:val="0"/>
                <w:numId w:val="35"/>
              </w:numPr>
              <w:spacing w:after="240"/>
            </w:pPr>
            <w:r w:rsidRPr="00FE61EA">
              <w:rPr>
                <w:rStyle w:val="normaltextrun"/>
                <w:rFonts w:cs="Calibri"/>
                <w:color w:val="000000"/>
                <w:shd w:val="clear" w:color="auto" w:fill="E1F0FF"/>
              </w:rPr>
              <w:t>F</w:t>
            </w:r>
            <w:r>
              <w:rPr>
                <w:rStyle w:val="normaltextrun"/>
                <w:rFonts w:cs="Calibri"/>
                <w:color w:val="000000"/>
                <w:shd w:val="clear" w:color="auto" w:fill="E1F0FF"/>
              </w:rPr>
              <w:t>RC to note</w:t>
            </w:r>
            <w:r w:rsidRPr="00FE61EA">
              <w:rPr>
                <w:rStyle w:val="normaltextrun"/>
                <w:rFonts w:cs="Calibri"/>
                <w:color w:val="000000"/>
                <w:shd w:val="clear" w:color="auto" w:fill="E1F0FF"/>
              </w:rPr>
              <w:t>.</w:t>
            </w:r>
          </w:p>
        </w:tc>
      </w:tr>
    </w:tbl>
    <w:p w14:paraId="53FD31D5" w14:textId="77777777" w:rsidR="0017090A" w:rsidRDefault="0017090A" w:rsidP="0017090A">
      <w:pPr>
        <w:spacing w:after="120"/>
        <w:rPr>
          <w:rFonts w:ascii="Arial" w:hAnsi="Arial" w:cs="Arial"/>
          <w:color w:val="auto"/>
          <w:sz w:val="19"/>
          <w:szCs w:val="19"/>
        </w:rPr>
      </w:pPr>
    </w:p>
    <w:p w14:paraId="336D95F7" w14:textId="77777777" w:rsidR="0017090A" w:rsidRDefault="0017090A" w:rsidP="0017090A">
      <w:pPr>
        <w:spacing w:after="120"/>
        <w:rPr>
          <w:rFonts w:ascii="Arial" w:hAnsi="Arial" w:cs="Arial"/>
          <w:color w:val="auto"/>
          <w:sz w:val="19"/>
          <w:szCs w:val="19"/>
        </w:rPr>
      </w:pPr>
    </w:p>
    <w:p w14:paraId="0E1F0504" w14:textId="77777777" w:rsidR="0017090A" w:rsidRDefault="0017090A" w:rsidP="0017090A">
      <w:pPr>
        <w:spacing w:after="120"/>
        <w:rPr>
          <w:rFonts w:ascii="Arial" w:hAnsi="Arial" w:cs="Arial"/>
          <w:color w:val="auto"/>
          <w:sz w:val="19"/>
          <w:szCs w:val="19"/>
        </w:rPr>
      </w:pPr>
    </w:p>
    <w:p w14:paraId="57102D96" w14:textId="77777777" w:rsidR="0017090A" w:rsidRDefault="0017090A" w:rsidP="0017090A">
      <w:pPr>
        <w:spacing w:after="120"/>
        <w:rPr>
          <w:rFonts w:ascii="Arial" w:hAnsi="Arial" w:cs="Arial"/>
          <w:color w:val="auto"/>
          <w:sz w:val="19"/>
          <w:szCs w:val="19"/>
        </w:rPr>
      </w:pPr>
    </w:p>
    <w:p w14:paraId="22B1CA1B" w14:textId="77777777" w:rsidR="0017090A" w:rsidRDefault="0017090A" w:rsidP="0017090A">
      <w:pPr>
        <w:spacing w:after="120"/>
        <w:rPr>
          <w:rFonts w:ascii="Arial" w:hAnsi="Arial" w:cs="Arial"/>
          <w:color w:val="auto"/>
          <w:sz w:val="19"/>
          <w:szCs w:val="19"/>
        </w:rPr>
      </w:pPr>
    </w:p>
    <w:p w14:paraId="19A335E4" w14:textId="77777777" w:rsidR="0017090A" w:rsidRDefault="0017090A" w:rsidP="0017090A">
      <w:pPr>
        <w:spacing w:after="120"/>
        <w:rPr>
          <w:rFonts w:ascii="Arial" w:hAnsi="Arial" w:cs="Arial"/>
          <w:color w:val="auto"/>
          <w:sz w:val="19"/>
          <w:szCs w:val="19"/>
        </w:rPr>
      </w:pPr>
    </w:p>
    <w:p w14:paraId="25573BA1" w14:textId="77777777" w:rsidR="0017090A" w:rsidRDefault="0017090A" w:rsidP="0017090A">
      <w:pPr>
        <w:spacing w:after="120"/>
        <w:rPr>
          <w:rFonts w:ascii="Arial" w:hAnsi="Arial" w:cs="Arial"/>
          <w:color w:val="auto"/>
          <w:sz w:val="19"/>
          <w:szCs w:val="19"/>
        </w:rPr>
      </w:pPr>
    </w:p>
    <w:p w14:paraId="1E975420" w14:textId="77777777" w:rsidR="0017090A" w:rsidRDefault="0017090A" w:rsidP="0017090A">
      <w:pPr>
        <w:spacing w:after="120"/>
        <w:rPr>
          <w:rFonts w:ascii="Arial" w:hAnsi="Arial" w:cs="Arial"/>
          <w:color w:val="auto"/>
          <w:sz w:val="19"/>
          <w:szCs w:val="19"/>
        </w:rPr>
      </w:pPr>
    </w:p>
    <w:p w14:paraId="2E8311CA" w14:textId="77777777" w:rsidR="0017090A" w:rsidRDefault="0017090A" w:rsidP="0017090A">
      <w:pPr>
        <w:spacing w:after="120"/>
        <w:rPr>
          <w:rFonts w:ascii="Arial" w:hAnsi="Arial" w:cs="Arial"/>
          <w:color w:val="auto"/>
          <w:sz w:val="19"/>
          <w:szCs w:val="19"/>
        </w:rPr>
      </w:pPr>
    </w:p>
    <w:p w14:paraId="754E34C4" w14:textId="77777777" w:rsidR="0017090A" w:rsidRDefault="0017090A" w:rsidP="0017090A">
      <w:pPr>
        <w:spacing w:after="120"/>
        <w:rPr>
          <w:rFonts w:ascii="Arial" w:hAnsi="Arial" w:cs="Arial"/>
          <w:color w:val="auto"/>
          <w:sz w:val="19"/>
          <w:szCs w:val="19"/>
        </w:rPr>
      </w:pPr>
    </w:p>
    <w:p w14:paraId="544B40DB" w14:textId="77777777" w:rsidR="0017090A" w:rsidRDefault="0017090A" w:rsidP="0017090A">
      <w:pPr>
        <w:spacing w:after="120"/>
        <w:rPr>
          <w:rFonts w:ascii="Arial" w:hAnsi="Arial" w:cs="Arial"/>
          <w:color w:val="auto"/>
          <w:sz w:val="19"/>
          <w:szCs w:val="19"/>
        </w:rPr>
      </w:pPr>
    </w:p>
    <w:p w14:paraId="660402EC" w14:textId="77777777" w:rsidR="0017090A" w:rsidRDefault="0017090A" w:rsidP="0017090A">
      <w:pPr>
        <w:spacing w:after="120"/>
        <w:rPr>
          <w:rFonts w:ascii="Arial" w:hAnsi="Arial" w:cs="Arial"/>
          <w:color w:val="auto"/>
          <w:sz w:val="19"/>
          <w:szCs w:val="19"/>
        </w:rPr>
      </w:pPr>
    </w:p>
    <w:p w14:paraId="42F1111E" w14:textId="77777777" w:rsidR="0017090A" w:rsidRDefault="0017090A" w:rsidP="0017090A">
      <w:pPr>
        <w:spacing w:after="120"/>
        <w:rPr>
          <w:rFonts w:ascii="Arial" w:hAnsi="Arial" w:cs="Arial"/>
          <w:color w:val="auto"/>
          <w:sz w:val="19"/>
          <w:szCs w:val="19"/>
        </w:rPr>
      </w:pPr>
    </w:p>
    <w:p w14:paraId="352A8FA1" w14:textId="77777777" w:rsidR="0017090A" w:rsidRDefault="0017090A" w:rsidP="0017090A">
      <w:pPr>
        <w:spacing w:after="120"/>
        <w:rPr>
          <w:rFonts w:ascii="Arial" w:hAnsi="Arial" w:cs="Arial"/>
          <w:color w:val="auto"/>
          <w:sz w:val="19"/>
          <w:szCs w:val="19"/>
        </w:rPr>
      </w:pPr>
    </w:p>
    <w:p w14:paraId="3CD4E443" w14:textId="77777777" w:rsidR="0017090A" w:rsidRDefault="0017090A" w:rsidP="0017090A">
      <w:pPr>
        <w:spacing w:after="120"/>
        <w:rPr>
          <w:rFonts w:ascii="Arial" w:hAnsi="Arial" w:cs="Arial"/>
          <w:color w:val="auto"/>
          <w:sz w:val="19"/>
          <w:szCs w:val="19"/>
        </w:rPr>
      </w:pPr>
    </w:p>
    <w:p w14:paraId="4E45B0D6" w14:textId="77777777" w:rsidR="0017090A" w:rsidRDefault="0017090A" w:rsidP="0017090A">
      <w:pPr>
        <w:spacing w:after="120"/>
        <w:rPr>
          <w:rFonts w:ascii="Arial" w:hAnsi="Arial" w:cs="Arial"/>
          <w:color w:val="auto"/>
          <w:sz w:val="19"/>
          <w:szCs w:val="19"/>
        </w:rPr>
      </w:pPr>
    </w:p>
    <w:p w14:paraId="629DDB0E" w14:textId="77777777" w:rsidR="0017090A" w:rsidRDefault="0017090A" w:rsidP="0017090A">
      <w:pPr>
        <w:spacing w:after="120"/>
        <w:rPr>
          <w:rFonts w:ascii="Arial" w:hAnsi="Arial" w:cs="Arial"/>
          <w:color w:val="auto"/>
          <w:sz w:val="19"/>
          <w:szCs w:val="19"/>
        </w:rPr>
      </w:pPr>
    </w:p>
    <w:p w14:paraId="5CE995B4" w14:textId="77777777" w:rsidR="0017090A" w:rsidRDefault="0017090A" w:rsidP="0017090A">
      <w:pPr>
        <w:spacing w:after="120"/>
        <w:rPr>
          <w:rFonts w:ascii="Arial" w:hAnsi="Arial" w:cs="Arial"/>
          <w:color w:val="auto"/>
          <w:sz w:val="19"/>
          <w:szCs w:val="19"/>
        </w:rPr>
      </w:pPr>
    </w:p>
    <w:p w14:paraId="082110A2" w14:textId="77777777" w:rsidR="0017090A" w:rsidRDefault="0017090A" w:rsidP="0017090A">
      <w:pPr>
        <w:spacing w:after="120"/>
        <w:rPr>
          <w:rFonts w:ascii="Arial" w:hAnsi="Arial" w:cs="Arial"/>
          <w:color w:val="auto"/>
          <w:sz w:val="19"/>
          <w:szCs w:val="19"/>
        </w:rPr>
      </w:pPr>
    </w:p>
    <w:p w14:paraId="7787BC16" w14:textId="77777777" w:rsidR="0017090A" w:rsidRDefault="0017090A" w:rsidP="0017090A">
      <w:pPr>
        <w:spacing w:after="120"/>
        <w:rPr>
          <w:rFonts w:ascii="Arial" w:hAnsi="Arial" w:cs="Arial"/>
          <w:color w:val="auto"/>
          <w:sz w:val="19"/>
          <w:szCs w:val="19"/>
        </w:rPr>
      </w:pPr>
    </w:p>
    <w:p w14:paraId="2D47A2C3" w14:textId="77777777" w:rsidR="0017090A" w:rsidRDefault="0017090A" w:rsidP="0017090A">
      <w:pPr>
        <w:spacing w:after="120"/>
        <w:rPr>
          <w:rFonts w:ascii="Arial" w:hAnsi="Arial" w:cs="Arial"/>
          <w:color w:val="auto"/>
          <w:sz w:val="19"/>
          <w:szCs w:val="19"/>
        </w:rPr>
      </w:pPr>
    </w:p>
    <w:p w14:paraId="303BD59A" w14:textId="77777777" w:rsidR="0017090A" w:rsidRDefault="0017090A" w:rsidP="0017090A">
      <w:pPr>
        <w:spacing w:after="120"/>
        <w:rPr>
          <w:rFonts w:ascii="Arial" w:hAnsi="Arial" w:cs="Arial"/>
          <w:color w:val="auto"/>
          <w:sz w:val="19"/>
          <w:szCs w:val="19"/>
        </w:rPr>
      </w:pPr>
    </w:p>
    <w:p w14:paraId="027E48B8" w14:textId="77777777" w:rsidR="0017090A" w:rsidRDefault="0017090A" w:rsidP="0017090A">
      <w:pPr>
        <w:spacing w:after="120"/>
        <w:rPr>
          <w:rFonts w:ascii="Arial" w:hAnsi="Arial" w:cs="Arial"/>
          <w:color w:val="auto"/>
          <w:sz w:val="19"/>
          <w:szCs w:val="19"/>
        </w:rPr>
      </w:pPr>
    </w:p>
    <w:p w14:paraId="564FF623" w14:textId="77777777" w:rsidR="0073394B" w:rsidRDefault="0073394B" w:rsidP="00027DCA">
      <w:pPr>
        <w:spacing w:before="60" w:after="60"/>
        <w:ind w:left="-142"/>
        <w:rPr>
          <w:sz w:val="22"/>
        </w:rPr>
      </w:pPr>
    </w:p>
    <w:p w14:paraId="4ACE83CC" w14:textId="77777777" w:rsidR="0017090A" w:rsidRDefault="0017090A" w:rsidP="00027DCA">
      <w:pPr>
        <w:spacing w:before="60" w:after="60"/>
        <w:ind w:left="-142"/>
        <w:rPr>
          <w:sz w:val="22"/>
        </w:rPr>
      </w:pPr>
    </w:p>
    <w:p w14:paraId="40BF90C6" w14:textId="77777777" w:rsidR="0017090A" w:rsidRDefault="0017090A" w:rsidP="00C74D44">
      <w:pPr>
        <w:spacing w:before="60" w:after="60"/>
        <w:rPr>
          <w:sz w:val="22"/>
        </w:rPr>
      </w:pPr>
    </w:p>
    <w:p w14:paraId="1E4DD945" w14:textId="77777777" w:rsidR="0017090A" w:rsidRDefault="0017090A" w:rsidP="0017090A">
      <w:pPr>
        <w:spacing w:before="60" w:after="60"/>
        <w:rPr>
          <w:sz w:val="22"/>
        </w:rPr>
      </w:pPr>
    </w:p>
    <w:p w14:paraId="336B2C41" w14:textId="77777777" w:rsidR="007907D9" w:rsidRPr="00921573" w:rsidRDefault="007907D9" w:rsidP="007907D9">
      <w:pPr>
        <w:keepNext/>
        <w:keepLines/>
        <w:tabs>
          <w:tab w:val="right" w:pos="9072"/>
        </w:tabs>
        <w:spacing w:before="120" w:after="0"/>
        <w:jc w:val="right"/>
        <w:outlineLvl w:val="0"/>
        <w:rPr>
          <w:rFonts w:ascii="Calibri" w:eastAsiaTheme="majorEastAsia" w:hAnsi="Calibri" w:cstheme="majorBidi"/>
          <w:b/>
          <w:bCs/>
          <w:smallCaps/>
          <w:color w:val="595959" w:themeColor="text1" w:themeTint="A6"/>
          <w:sz w:val="36"/>
          <w:szCs w:val="36"/>
        </w:rPr>
      </w:pPr>
      <w:r w:rsidRPr="00921573">
        <w:rPr>
          <w:rFonts w:ascii="Calibri" w:eastAsiaTheme="majorEastAsia" w:hAnsi="Calibri" w:cstheme="majorBidi"/>
          <w:b/>
          <w:bCs/>
          <w:smallCaps/>
          <w:color w:val="595959" w:themeColor="text1" w:themeTint="A6"/>
          <w:sz w:val="36"/>
          <w:szCs w:val="36"/>
        </w:rPr>
        <w:t xml:space="preserve">Item </w:t>
      </w:r>
      <w:r>
        <w:rPr>
          <w:rFonts w:ascii="Calibri" w:eastAsiaTheme="majorEastAsia" w:hAnsi="Calibri" w:cstheme="majorBidi"/>
          <w:b/>
          <w:bCs/>
          <w:smallCaps/>
          <w:color w:val="595959" w:themeColor="text1" w:themeTint="A6"/>
          <w:sz w:val="36"/>
          <w:szCs w:val="36"/>
        </w:rPr>
        <w:t>5B</w:t>
      </w:r>
    </w:p>
    <w:p w14:paraId="318D8D3C" w14:textId="77777777" w:rsidR="007907D9" w:rsidRPr="00921573" w:rsidRDefault="007907D9" w:rsidP="007907D9">
      <w:pPr>
        <w:keepNext/>
        <w:keepLines/>
        <w:tabs>
          <w:tab w:val="right" w:pos="9072"/>
        </w:tabs>
        <w:spacing w:before="120" w:after="0"/>
        <w:jc w:val="right"/>
        <w:outlineLvl w:val="0"/>
        <w:rPr>
          <w:rFonts w:ascii="Calibri" w:eastAsiaTheme="majorEastAsia" w:hAnsi="Calibri" w:cstheme="majorBidi"/>
          <w:b/>
          <w:bCs/>
          <w:smallCaps/>
          <w:color w:val="595959" w:themeColor="text1" w:themeTint="A6"/>
          <w:sz w:val="32"/>
          <w:szCs w:val="32"/>
        </w:rPr>
      </w:pPr>
      <w:r>
        <w:rPr>
          <w:rFonts w:ascii="Calibri" w:eastAsiaTheme="majorEastAsia" w:hAnsi="Calibri" w:cstheme="majorBidi"/>
          <w:b/>
          <w:bCs/>
          <w:smallCaps/>
          <w:color w:val="595959" w:themeColor="text1" w:themeTint="A6"/>
          <w:sz w:val="32"/>
          <w:szCs w:val="32"/>
        </w:rPr>
        <w:t xml:space="preserve"> 10 December 2025</w:t>
      </w:r>
    </w:p>
    <w:p w14:paraId="1E70058D" w14:textId="77777777" w:rsidR="007907D9" w:rsidRDefault="007907D9" w:rsidP="007907D9">
      <w:pPr>
        <w:pStyle w:val="Heading2"/>
        <w:tabs>
          <w:tab w:val="left" w:pos="5745"/>
        </w:tabs>
      </w:pPr>
      <w:r>
        <w:t>AUASB Chair Report</w:t>
      </w:r>
      <w:r>
        <w:tab/>
      </w:r>
    </w:p>
    <w:p w14:paraId="4A91A207" w14:textId="77777777" w:rsidR="007907D9" w:rsidRPr="009F76E8" w:rsidRDefault="007907D9" w:rsidP="007907D9">
      <w:pPr>
        <w:rPr>
          <w:rStyle w:val="eop"/>
          <w:rFonts w:cstheme="minorHAnsi"/>
          <w:color w:val="000000"/>
          <w:szCs w:val="24"/>
          <w:shd w:val="clear" w:color="auto" w:fill="FFFFFF"/>
        </w:rPr>
      </w:pPr>
      <w:r w:rsidRPr="009F76E8">
        <w:rPr>
          <w:rStyle w:val="normaltextrun"/>
          <w:rFonts w:cstheme="minorHAnsi"/>
          <w:color w:val="000000"/>
          <w:szCs w:val="24"/>
          <w:shd w:val="clear" w:color="auto" w:fill="FFFFFF"/>
        </w:rPr>
        <w:t>The AUASB Chair</w:t>
      </w:r>
      <w:r>
        <w:rPr>
          <w:rStyle w:val="normaltextrun"/>
          <w:rFonts w:cstheme="minorHAnsi"/>
          <w:color w:val="000000"/>
          <w:szCs w:val="24"/>
          <w:shd w:val="clear" w:color="auto" w:fill="FFFFFF"/>
        </w:rPr>
        <w:t xml:space="preserve"> provided a report</w:t>
      </w:r>
      <w:r w:rsidRPr="009F76E8">
        <w:rPr>
          <w:rStyle w:val="normaltextrun"/>
          <w:rFonts w:cstheme="minorHAnsi"/>
          <w:color w:val="000000"/>
          <w:szCs w:val="24"/>
          <w:shd w:val="clear" w:color="auto" w:fill="FFFFFF"/>
        </w:rPr>
        <w:t xml:space="preserve"> covering the key activities undertaken</w:t>
      </w:r>
      <w:r>
        <w:rPr>
          <w:rStyle w:val="normaltextrun"/>
          <w:rFonts w:cstheme="minorHAnsi"/>
          <w:color w:val="000000"/>
          <w:szCs w:val="24"/>
          <w:shd w:val="clear" w:color="auto" w:fill="FFFFFF"/>
        </w:rPr>
        <w:t xml:space="preserve"> by the AUASB</w:t>
      </w:r>
      <w:r w:rsidRPr="009F76E8">
        <w:rPr>
          <w:rStyle w:val="normaltextrun"/>
          <w:rFonts w:cstheme="minorHAnsi"/>
          <w:color w:val="000000"/>
          <w:szCs w:val="24"/>
          <w:shd w:val="clear" w:color="auto" w:fill="FFFFFF"/>
        </w:rPr>
        <w:t xml:space="preserve"> </w:t>
      </w:r>
      <w:r>
        <w:rPr>
          <w:rStyle w:val="normaltextrun"/>
          <w:rFonts w:cstheme="minorHAnsi"/>
          <w:color w:val="000000"/>
          <w:szCs w:val="24"/>
          <w:shd w:val="clear" w:color="auto" w:fill="FFFFFF"/>
        </w:rPr>
        <w:t>from</w:t>
      </w:r>
      <w:r w:rsidRPr="009F76E8">
        <w:rPr>
          <w:rStyle w:val="normaltextrun"/>
          <w:rFonts w:cstheme="minorHAnsi"/>
          <w:color w:val="000000"/>
          <w:szCs w:val="24"/>
          <w:shd w:val="clear" w:color="auto" w:fill="FFFFFF"/>
        </w:rPr>
        <w:t xml:space="preserve"> </w:t>
      </w:r>
      <w:r>
        <w:rPr>
          <w:rFonts w:cstheme="minorHAnsi"/>
          <w:color w:val="000000"/>
          <w:szCs w:val="24"/>
          <w:shd w:val="clear" w:color="auto" w:fill="FFFFFF"/>
        </w:rPr>
        <w:t>Sep 2025 – Nov 2025</w:t>
      </w:r>
      <w:r w:rsidRPr="000B5C29">
        <w:rPr>
          <w:rFonts w:cstheme="minorHAnsi"/>
          <w:color w:val="000000"/>
          <w:szCs w:val="24"/>
          <w:shd w:val="clear" w:color="auto" w:fill="FFFFFF"/>
        </w:rPr>
        <w:t>. </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Caption w:val="Action"/>
        <w:tblDescription w:val="description"/>
      </w:tblPr>
      <w:tblGrid>
        <w:gridCol w:w="9060"/>
      </w:tblGrid>
      <w:tr w:rsidR="007907D9" w:rsidRPr="00B15055" w14:paraId="6966F629" w14:textId="77777777" w:rsidTr="00B766BE">
        <w:tc>
          <w:tcPr>
            <w:tcW w:w="9060" w:type="dxa"/>
            <w:shd w:val="clear" w:color="auto" w:fill="E1F0FF"/>
          </w:tcPr>
          <w:p w14:paraId="5001BC09" w14:textId="77777777" w:rsidR="007907D9" w:rsidRPr="00921573" w:rsidRDefault="007907D9" w:rsidP="00B766BE">
            <w:pPr>
              <w:keepNext/>
              <w:keepLines/>
              <w:spacing w:before="120" w:after="180"/>
              <w:rPr>
                <w:rFonts w:ascii="Calibri" w:eastAsiaTheme="majorEastAsia" w:hAnsi="Calibri" w:cstheme="majorBidi"/>
                <w:b/>
                <w:bCs/>
                <w:caps/>
                <w:sz w:val="28"/>
                <w:szCs w:val="26"/>
              </w:rPr>
            </w:pPr>
            <w:r w:rsidRPr="00921573">
              <w:rPr>
                <w:rFonts w:ascii="Calibri" w:eastAsiaTheme="majorEastAsia" w:hAnsi="Calibri" w:cstheme="majorBidi"/>
                <w:b/>
                <w:bCs/>
                <w:caps/>
                <w:sz w:val="28"/>
                <w:szCs w:val="26"/>
              </w:rPr>
              <w:t>action</w:t>
            </w:r>
          </w:p>
          <w:p w14:paraId="6D9788C6" w14:textId="77777777" w:rsidR="007907D9" w:rsidRPr="00B15055" w:rsidRDefault="007907D9" w:rsidP="007907D9">
            <w:pPr>
              <w:pStyle w:val="Bullet"/>
              <w:numPr>
                <w:ilvl w:val="0"/>
                <w:numId w:val="35"/>
              </w:numPr>
              <w:spacing w:after="240"/>
            </w:pPr>
            <w:r w:rsidRPr="00FE61EA">
              <w:rPr>
                <w:rStyle w:val="normaltextrun"/>
                <w:rFonts w:cs="Calibri"/>
                <w:color w:val="000000"/>
                <w:shd w:val="clear" w:color="auto" w:fill="E1F0FF"/>
              </w:rPr>
              <w:t>F</w:t>
            </w:r>
            <w:r>
              <w:rPr>
                <w:rStyle w:val="normaltextrun"/>
                <w:rFonts w:cs="Calibri"/>
                <w:color w:val="000000"/>
                <w:shd w:val="clear" w:color="auto" w:fill="E1F0FF"/>
              </w:rPr>
              <w:t>RC to note</w:t>
            </w:r>
            <w:r w:rsidRPr="00FE61EA">
              <w:rPr>
                <w:rStyle w:val="normaltextrun"/>
                <w:rFonts w:cs="Calibri"/>
                <w:color w:val="000000"/>
                <w:shd w:val="clear" w:color="auto" w:fill="E1F0FF"/>
              </w:rPr>
              <w:t>.</w:t>
            </w:r>
          </w:p>
        </w:tc>
      </w:tr>
    </w:tbl>
    <w:p w14:paraId="2DFE61D5" w14:textId="77777777" w:rsidR="007907D9" w:rsidRDefault="007907D9" w:rsidP="007907D9"/>
    <w:p w14:paraId="12FBE12D" w14:textId="77777777" w:rsidR="007907D9" w:rsidRDefault="007907D9" w:rsidP="007907D9"/>
    <w:p w14:paraId="63FA490C" w14:textId="77777777" w:rsidR="007907D9" w:rsidRDefault="007907D9" w:rsidP="007907D9"/>
    <w:p w14:paraId="13D13910" w14:textId="77777777" w:rsidR="007907D9" w:rsidRDefault="007907D9" w:rsidP="007907D9"/>
    <w:p w14:paraId="5C86DD46" w14:textId="77777777" w:rsidR="007907D9" w:rsidRDefault="007907D9" w:rsidP="007907D9"/>
    <w:p w14:paraId="3CE3A4B1" w14:textId="77777777" w:rsidR="007907D9" w:rsidRDefault="007907D9" w:rsidP="007907D9"/>
    <w:p w14:paraId="0431E11D" w14:textId="77777777" w:rsidR="007907D9" w:rsidRDefault="007907D9" w:rsidP="007907D9"/>
    <w:p w14:paraId="0895BB9A" w14:textId="77777777" w:rsidR="007907D9" w:rsidRDefault="007907D9" w:rsidP="007907D9"/>
    <w:p w14:paraId="734AC0E9" w14:textId="77777777" w:rsidR="007907D9" w:rsidRDefault="007907D9" w:rsidP="007907D9"/>
    <w:p w14:paraId="15D78CCE" w14:textId="77777777" w:rsidR="007907D9" w:rsidRDefault="007907D9" w:rsidP="007907D9"/>
    <w:p w14:paraId="35BBA93E" w14:textId="77777777" w:rsidR="0017090A" w:rsidRDefault="0017090A" w:rsidP="007907D9"/>
    <w:p w14:paraId="1C16D630" w14:textId="77777777" w:rsidR="00C74D44" w:rsidRDefault="00C74D44" w:rsidP="007907D9"/>
    <w:p w14:paraId="0C7E1EC6" w14:textId="77777777" w:rsidR="0017090A" w:rsidRDefault="0017090A" w:rsidP="007907D9"/>
    <w:p w14:paraId="68CD06FE" w14:textId="77777777" w:rsidR="009D27F7" w:rsidRPr="00341C73" w:rsidRDefault="009D27F7" w:rsidP="009D27F7">
      <w:pPr>
        <w:pStyle w:val="Heading1"/>
        <w:tabs>
          <w:tab w:val="right" w:pos="9072"/>
        </w:tabs>
        <w:spacing w:before="120" w:after="0"/>
        <w:jc w:val="right"/>
        <w:rPr>
          <w:color w:val="595959" w:themeColor="text1" w:themeTint="A6"/>
          <w:sz w:val="36"/>
          <w:szCs w:val="36"/>
        </w:rPr>
      </w:pPr>
      <w:r>
        <w:rPr>
          <w:color w:val="595959" w:themeColor="text1" w:themeTint="A6"/>
          <w:sz w:val="36"/>
          <w:szCs w:val="36"/>
        </w:rPr>
        <w:lastRenderedPageBreak/>
        <w:t>Item 6a</w:t>
      </w:r>
    </w:p>
    <w:p w14:paraId="1C922FDE" w14:textId="77777777" w:rsidR="009D27F7" w:rsidRDefault="009D27F7" w:rsidP="009D27F7">
      <w:pPr>
        <w:pStyle w:val="Heading1"/>
        <w:tabs>
          <w:tab w:val="right" w:pos="9072"/>
        </w:tabs>
        <w:spacing w:before="120" w:after="0"/>
        <w:jc w:val="right"/>
        <w:rPr>
          <w:color w:val="595959" w:themeColor="text1" w:themeTint="A6"/>
          <w:sz w:val="32"/>
          <w:szCs w:val="32"/>
        </w:rPr>
      </w:pPr>
      <w:r>
        <w:rPr>
          <w:color w:val="595959" w:themeColor="text1" w:themeTint="A6"/>
          <w:sz w:val="32"/>
          <w:szCs w:val="32"/>
        </w:rPr>
        <w:t>10 December 2025</w:t>
      </w:r>
    </w:p>
    <w:p w14:paraId="2F431936" w14:textId="77777777" w:rsidR="009D27F7" w:rsidRPr="009F30A0" w:rsidRDefault="009D27F7" w:rsidP="009D27F7">
      <w:pPr>
        <w:pStyle w:val="Heading2-ReportTitle"/>
        <w:rPr>
          <w:caps w:val="0"/>
          <w:smallCaps/>
          <w:szCs w:val="36"/>
        </w:rPr>
      </w:pPr>
      <w:proofErr w:type="spellStart"/>
      <w:r>
        <w:rPr>
          <w:caps w:val="0"/>
          <w:smallCaps/>
          <w:szCs w:val="36"/>
        </w:rPr>
        <w:t>xrb</w:t>
      </w:r>
      <w:proofErr w:type="spellEnd"/>
      <w:r>
        <w:rPr>
          <w:caps w:val="0"/>
          <w:smallCaps/>
          <w:szCs w:val="36"/>
        </w:rPr>
        <w:t xml:space="preserve"> update</w:t>
      </w:r>
    </w:p>
    <w:p w14:paraId="3C2B03FC" w14:textId="77777777" w:rsidR="009D27F7" w:rsidRPr="004B53E0" w:rsidRDefault="009D27F7" w:rsidP="009D27F7">
      <w:r>
        <w:t xml:space="preserve">Update provided by Chair of the XRB. </w:t>
      </w:r>
    </w:p>
    <w:p w14:paraId="5944AC71" w14:textId="77777777" w:rsidR="009D27F7" w:rsidRDefault="009D27F7" w:rsidP="009D27F7">
      <w:pPr>
        <w:pStyle w:val="Heading2"/>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pPr>
      <w:r>
        <w:t>ACTION</w:t>
      </w:r>
    </w:p>
    <w:p w14:paraId="3A985959" w14:textId="77777777" w:rsidR="009D27F7" w:rsidRPr="00F51D6C" w:rsidRDefault="009D27F7" w:rsidP="009D27F7">
      <w:pPr>
        <w:pStyle w:val="Bullet"/>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tabs>
          <w:tab w:val="clear" w:pos="567"/>
          <w:tab w:val="num" w:pos="426"/>
        </w:tabs>
        <w:ind w:left="426" w:hanging="426"/>
      </w:pPr>
      <w:r>
        <w:t>FRC to note.</w:t>
      </w:r>
    </w:p>
    <w:p w14:paraId="01A86D33" w14:textId="77777777" w:rsidR="009D27F7" w:rsidRDefault="009D27F7" w:rsidP="009D27F7">
      <w:pPr>
        <w:spacing w:before="120" w:after="120"/>
        <w:ind w:firstLine="567"/>
        <w:rPr>
          <w:rFonts w:ascii="Calibri" w:eastAsia="Times New Roman" w:hAnsi="Calibri" w:cs="Calibri"/>
          <w:b/>
          <w:bCs/>
        </w:rPr>
      </w:pPr>
    </w:p>
    <w:p w14:paraId="3571E40B" w14:textId="77777777" w:rsidR="009D27F7" w:rsidRDefault="009D27F7" w:rsidP="009D27F7">
      <w:pPr>
        <w:spacing w:before="120" w:after="120"/>
        <w:ind w:firstLine="567"/>
        <w:rPr>
          <w:rFonts w:ascii="Calibri" w:eastAsia="Times New Roman" w:hAnsi="Calibri" w:cs="Calibri"/>
          <w:b/>
          <w:bCs/>
        </w:rPr>
      </w:pPr>
    </w:p>
    <w:p w14:paraId="6D463B68" w14:textId="77777777" w:rsidR="009D27F7" w:rsidRDefault="009D27F7" w:rsidP="009D27F7">
      <w:pPr>
        <w:spacing w:before="120" w:after="120"/>
        <w:ind w:firstLine="567"/>
        <w:rPr>
          <w:rFonts w:ascii="Calibri" w:eastAsia="Times New Roman" w:hAnsi="Calibri" w:cs="Calibri"/>
          <w:b/>
          <w:bCs/>
        </w:rPr>
      </w:pPr>
    </w:p>
    <w:p w14:paraId="3A62000A" w14:textId="77777777" w:rsidR="009D27F7" w:rsidRDefault="009D27F7" w:rsidP="009D27F7">
      <w:pPr>
        <w:spacing w:before="120" w:after="120"/>
        <w:ind w:firstLine="567"/>
        <w:rPr>
          <w:rFonts w:ascii="Calibri" w:eastAsia="Times New Roman" w:hAnsi="Calibri" w:cs="Calibri"/>
          <w:b/>
          <w:bCs/>
        </w:rPr>
      </w:pPr>
    </w:p>
    <w:p w14:paraId="5CA851D4" w14:textId="77777777" w:rsidR="009D27F7" w:rsidRDefault="009D27F7" w:rsidP="009D27F7">
      <w:pPr>
        <w:spacing w:before="120" w:after="120"/>
        <w:ind w:firstLine="567"/>
        <w:rPr>
          <w:rFonts w:ascii="Calibri" w:eastAsia="Times New Roman" w:hAnsi="Calibri" w:cs="Calibri"/>
          <w:b/>
          <w:bCs/>
        </w:rPr>
      </w:pPr>
    </w:p>
    <w:p w14:paraId="405815D2" w14:textId="77777777" w:rsidR="009D27F7" w:rsidRDefault="009D27F7" w:rsidP="009D27F7">
      <w:pPr>
        <w:spacing w:before="120" w:after="120"/>
        <w:ind w:firstLine="567"/>
        <w:rPr>
          <w:rFonts w:ascii="Calibri" w:eastAsia="Times New Roman" w:hAnsi="Calibri" w:cs="Calibri"/>
          <w:b/>
          <w:bCs/>
        </w:rPr>
      </w:pPr>
    </w:p>
    <w:p w14:paraId="0E49F109" w14:textId="77777777" w:rsidR="009D27F7" w:rsidRDefault="009D27F7" w:rsidP="009D27F7">
      <w:pPr>
        <w:spacing w:before="120" w:after="120"/>
        <w:ind w:firstLine="567"/>
        <w:rPr>
          <w:rFonts w:ascii="Calibri" w:eastAsia="Times New Roman" w:hAnsi="Calibri" w:cs="Calibri"/>
          <w:b/>
          <w:bCs/>
        </w:rPr>
      </w:pPr>
    </w:p>
    <w:p w14:paraId="45B08E48" w14:textId="77777777" w:rsidR="009D27F7" w:rsidRDefault="009D27F7" w:rsidP="009D27F7">
      <w:pPr>
        <w:spacing w:before="120" w:after="120"/>
        <w:ind w:firstLine="567"/>
        <w:rPr>
          <w:rFonts w:ascii="Calibri" w:eastAsia="Times New Roman" w:hAnsi="Calibri" w:cs="Calibri"/>
          <w:b/>
          <w:bCs/>
        </w:rPr>
      </w:pPr>
    </w:p>
    <w:p w14:paraId="214F39D9" w14:textId="77777777" w:rsidR="009D27F7" w:rsidRDefault="009D27F7" w:rsidP="009D27F7">
      <w:pPr>
        <w:spacing w:before="120" w:after="120"/>
        <w:ind w:firstLine="567"/>
        <w:rPr>
          <w:rFonts w:ascii="Calibri" w:eastAsia="Times New Roman" w:hAnsi="Calibri" w:cs="Calibri"/>
          <w:b/>
          <w:bCs/>
        </w:rPr>
      </w:pPr>
    </w:p>
    <w:p w14:paraId="776AFD90" w14:textId="77777777" w:rsidR="009D27F7" w:rsidRDefault="009D27F7" w:rsidP="009D27F7">
      <w:pPr>
        <w:spacing w:before="120" w:after="120"/>
        <w:ind w:firstLine="567"/>
        <w:rPr>
          <w:rFonts w:ascii="Calibri" w:eastAsia="Times New Roman" w:hAnsi="Calibri" w:cs="Calibri"/>
          <w:b/>
          <w:bCs/>
        </w:rPr>
      </w:pPr>
    </w:p>
    <w:p w14:paraId="5E8E854E" w14:textId="77777777" w:rsidR="009D27F7" w:rsidRDefault="009D27F7" w:rsidP="009D27F7">
      <w:pPr>
        <w:spacing w:before="120" w:after="120"/>
        <w:ind w:firstLine="567"/>
        <w:rPr>
          <w:rFonts w:ascii="Calibri" w:eastAsia="Times New Roman" w:hAnsi="Calibri" w:cs="Calibri"/>
          <w:b/>
          <w:bCs/>
        </w:rPr>
      </w:pPr>
    </w:p>
    <w:p w14:paraId="1C9CF541" w14:textId="77777777" w:rsidR="009D27F7" w:rsidRDefault="009D27F7" w:rsidP="009D27F7">
      <w:pPr>
        <w:spacing w:before="120" w:after="120"/>
        <w:ind w:firstLine="567"/>
        <w:rPr>
          <w:rFonts w:ascii="Calibri" w:eastAsia="Times New Roman" w:hAnsi="Calibri" w:cs="Calibri"/>
          <w:b/>
          <w:bCs/>
        </w:rPr>
      </w:pPr>
    </w:p>
    <w:p w14:paraId="4C797203" w14:textId="77777777" w:rsidR="009D27F7" w:rsidRDefault="009D27F7" w:rsidP="009D27F7">
      <w:pPr>
        <w:spacing w:before="120" w:after="120"/>
        <w:ind w:firstLine="567"/>
        <w:rPr>
          <w:rFonts w:ascii="Calibri" w:eastAsia="Times New Roman" w:hAnsi="Calibri" w:cs="Calibri"/>
          <w:b/>
          <w:bCs/>
        </w:rPr>
      </w:pPr>
    </w:p>
    <w:p w14:paraId="6A17CE28" w14:textId="77777777" w:rsidR="009D27F7" w:rsidRDefault="009D27F7" w:rsidP="009D27F7">
      <w:pPr>
        <w:spacing w:before="120" w:after="120"/>
        <w:ind w:firstLine="567"/>
        <w:rPr>
          <w:rFonts w:ascii="Calibri" w:eastAsia="Times New Roman" w:hAnsi="Calibri" w:cs="Calibri"/>
          <w:b/>
          <w:bCs/>
        </w:rPr>
      </w:pPr>
    </w:p>
    <w:p w14:paraId="2E4CB20B" w14:textId="77777777" w:rsidR="009D27F7" w:rsidRDefault="009D27F7" w:rsidP="009D27F7">
      <w:pPr>
        <w:spacing w:before="120" w:after="120"/>
        <w:ind w:firstLine="567"/>
        <w:rPr>
          <w:rFonts w:ascii="Calibri" w:eastAsia="Times New Roman" w:hAnsi="Calibri" w:cs="Calibri"/>
          <w:b/>
          <w:bCs/>
        </w:rPr>
      </w:pPr>
    </w:p>
    <w:p w14:paraId="4F571DD9" w14:textId="77777777" w:rsidR="009D27F7" w:rsidRDefault="009D27F7" w:rsidP="009D27F7">
      <w:pPr>
        <w:spacing w:before="120" w:after="120"/>
        <w:ind w:firstLine="567"/>
        <w:rPr>
          <w:rFonts w:ascii="Calibri" w:eastAsia="Times New Roman" w:hAnsi="Calibri" w:cs="Calibri"/>
          <w:b/>
          <w:bCs/>
        </w:rPr>
      </w:pPr>
    </w:p>
    <w:p w14:paraId="5C20DD1B" w14:textId="77777777" w:rsidR="009D27F7" w:rsidRDefault="009D27F7" w:rsidP="009D27F7">
      <w:pPr>
        <w:spacing w:before="120" w:after="120"/>
        <w:ind w:firstLine="567"/>
        <w:rPr>
          <w:rFonts w:ascii="Calibri" w:eastAsia="Times New Roman" w:hAnsi="Calibri" w:cs="Calibri"/>
          <w:b/>
          <w:bCs/>
        </w:rPr>
      </w:pPr>
    </w:p>
    <w:p w14:paraId="73CF3563" w14:textId="77777777" w:rsidR="009D27F7" w:rsidRDefault="009D27F7" w:rsidP="009D27F7">
      <w:pPr>
        <w:spacing w:before="120" w:after="120"/>
        <w:ind w:firstLine="567"/>
        <w:rPr>
          <w:rFonts w:ascii="Calibri" w:eastAsia="Times New Roman" w:hAnsi="Calibri" w:cs="Calibri"/>
          <w:b/>
          <w:bCs/>
        </w:rPr>
      </w:pPr>
    </w:p>
    <w:p w14:paraId="6F401C56" w14:textId="77777777" w:rsidR="009D27F7" w:rsidRDefault="009D27F7" w:rsidP="009D27F7">
      <w:pPr>
        <w:spacing w:before="120" w:after="120"/>
        <w:ind w:firstLine="567"/>
        <w:rPr>
          <w:rFonts w:ascii="Calibri" w:eastAsia="Times New Roman" w:hAnsi="Calibri" w:cs="Calibri"/>
          <w:b/>
          <w:bCs/>
        </w:rPr>
      </w:pPr>
    </w:p>
    <w:p w14:paraId="098BF560" w14:textId="77777777" w:rsidR="009D27F7" w:rsidRDefault="009D27F7" w:rsidP="009D27F7">
      <w:pPr>
        <w:spacing w:before="120" w:after="120"/>
        <w:ind w:firstLine="567"/>
        <w:rPr>
          <w:rFonts w:ascii="Calibri" w:eastAsia="Times New Roman" w:hAnsi="Calibri" w:cs="Calibri"/>
          <w:b/>
          <w:bCs/>
        </w:rPr>
      </w:pPr>
    </w:p>
    <w:p w14:paraId="11DA6C0A" w14:textId="77777777" w:rsidR="0017090A" w:rsidRDefault="0017090A" w:rsidP="007907D9"/>
    <w:p w14:paraId="7F6B5E4B" w14:textId="77777777" w:rsidR="007907D9" w:rsidRDefault="007907D9" w:rsidP="007907D9"/>
    <w:p w14:paraId="33815A37" w14:textId="77777777" w:rsidR="009D27F7" w:rsidRDefault="009D27F7" w:rsidP="007907D9"/>
    <w:p w14:paraId="550D5D27" w14:textId="77777777" w:rsidR="007907D9" w:rsidRDefault="007907D9" w:rsidP="007907D9"/>
    <w:p w14:paraId="7433ED6C" w14:textId="77777777" w:rsidR="005E66AE" w:rsidRPr="009F0DFE" w:rsidRDefault="005E66AE" w:rsidP="005E66AE">
      <w:pPr>
        <w:pStyle w:val="Heading1"/>
        <w:tabs>
          <w:tab w:val="right" w:pos="9072"/>
        </w:tabs>
        <w:spacing w:before="120" w:after="0"/>
        <w:jc w:val="right"/>
        <w:rPr>
          <w:rFonts w:cs="Calibri"/>
          <w:color w:val="595959" w:themeColor="text1" w:themeTint="A6"/>
          <w:sz w:val="36"/>
          <w:szCs w:val="36"/>
        </w:rPr>
      </w:pPr>
      <w:r w:rsidRPr="009F0DFE">
        <w:rPr>
          <w:rFonts w:cs="Calibri"/>
          <w:color w:val="595959" w:themeColor="text1" w:themeTint="A6"/>
          <w:sz w:val="36"/>
          <w:szCs w:val="36"/>
        </w:rPr>
        <w:t xml:space="preserve">Item </w:t>
      </w:r>
      <w:r>
        <w:rPr>
          <w:rFonts w:cs="Calibri"/>
          <w:color w:val="595959" w:themeColor="text1" w:themeTint="A6"/>
          <w:sz w:val="36"/>
          <w:szCs w:val="36"/>
        </w:rPr>
        <w:t>6</w:t>
      </w:r>
      <w:r w:rsidRPr="009F0DFE">
        <w:rPr>
          <w:rFonts w:cs="Calibri"/>
          <w:color w:val="595959" w:themeColor="text1" w:themeTint="A6"/>
          <w:sz w:val="36"/>
          <w:szCs w:val="36"/>
        </w:rPr>
        <w:t>b</w:t>
      </w:r>
    </w:p>
    <w:p w14:paraId="072843F2" w14:textId="77777777" w:rsidR="005E66AE" w:rsidRPr="009F0DFE" w:rsidRDefault="005E66AE" w:rsidP="005E66AE">
      <w:pPr>
        <w:pStyle w:val="Heading1"/>
        <w:tabs>
          <w:tab w:val="right" w:pos="9072"/>
        </w:tabs>
        <w:spacing w:before="120" w:after="0"/>
        <w:jc w:val="right"/>
        <w:rPr>
          <w:rFonts w:cs="Calibri"/>
          <w:color w:val="595959" w:themeColor="text1" w:themeTint="A6"/>
          <w:sz w:val="32"/>
          <w:szCs w:val="32"/>
        </w:rPr>
      </w:pPr>
      <w:r w:rsidRPr="009F0DFE">
        <w:rPr>
          <w:rFonts w:cs="Calibri"/>
          <w:color w:val="595959" w:themeColor="text1" w:themeTint="A6"/>
          <w:sz w:val="32"/>
          <w:szCs w:val="32"/>
        </w:rPr>
        <w:t>10 December 2025</w:t>
      </w:r>
    </w:p>
    <w:p w14:paraId="2EC34A32" w14:textId="77777777" w:rsidR="005E66AE" w:rsidRPr="009F0DFE" w:rsidRDefault="005E66AE" w:rsidP="005E66AE">
      <w:pPr>
        <w:pStyle w:val="Heading2-ReportTitle"/>
        <w:rPr>
          <w:rFonts w:cs="Calibri"/>
          <w:caps w:val="0"/>
          <w:smallCaps/>
          <w:szCs w:val="36"/>
        </w:rPr>
      </w:pPr>
      <w:r>
        <w:rPr>
          <w:rFonts w:cs="Calibri"/>
          <w:caps w:val="0"/>
          <w:smallCaps/>
          <w:szCs w:val="36"/>
        </w:rPr>
        <w:t>Regulatory/</w:t>
      </w:r>
      <w:r w:rsidRPr="009F0DFE">
        <w:rPr>
          <w:rFonts w:cs="Calibri"/>
          <w:caps w:val="0"/>
          <w:smallCaps/>
          <w:szCs w:val="36"/>
        </w:rPr>
        <w:t>International developments</w:t>
      </w:r>
    </w:p>
    <w:p w14:paraId="15022B3F" w14:textId="77777777" w:rsidR="005E66AE" w:rsidRPr="009F0DFE" w:rsidRDefault="005E66AE" w:rsidP="005E66AE">
      <w:pPr>
        <w:rPr>
          <w:rFonts w:ascii="Calibri" w:hAnsi="Calibri" w:cs="Calibri"/>
          <w:szCs w:val="24"/>
        </w:rPr>
      </w:pPr>
      <w:r w:rsidRPr="009F0DFE">
        <w:rPr>
          <w:rFonts w:ascii="Calibri" w:hAnsi="Calibri" w:cs="Calibri"/>
          <w:b/>
          <w:szCs w:val="24"/>
        </w:rPr>
        <w:t>Attachment A</w:t>
      </w:r>
      <w:r w:rsidRPr="009F0DFE">
        <w:rPr>
          <w:rFonts w:ascii="Calibri" w:hAnsi="Calibri" w:cs="Calibri"/>
          <w:szCs w:val="24"/>
        </w:rPr>
        <w:t xml:space="preserve"> </w:t>
      </w:r>
      <w:r w:rsidRPr="00990F1E">
        <w:rPr>
          <w:rFonts w:ascii="Calibri" w:hAnsi="Calibri" w:cs="Calibri"/>
          <w:szCs w:val="24"/>
        </w:rPr>
        <w:t>provides a summary of recent key releases from regulators and other relevant matters.</w:t>
      </w:r>
    </w:p>
    <w:p w14:paraId="0F41C384" w14:textId="77777777" w:rsidR="005E66AE" w:rsidRPr="009F0DFE" w:rsidRDefault="005E66AE" w:rsidP="005E66AE">
      <w:pPr>
        <w:rPr>
          <w:rFonts w:ascii="Calibri" w:hAnsi="Calibri" w:cs="Calibri"/>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Pr>
      <w:tblGrid>
        <w:gridCol w:w="9060"/>
      </w:tblGrid>
      <w:tr w:rsidR="005E66AE" w14:paraId="6B5654D2" w14:textId="77777777" w:rsidTr="00B766BE">
        <w:tc>
          <w:tcPr>
            <w:tcW w:w="9060" w:type="dxa"/>
            <w:shd w:val="clear" w:color="auto" w:fill="E1F0FF"/>
          </w:tcPr>
          <w:p w14:paraId="68F65832" w14:textId="77777777" w:rsidR="005E66AE" w:rsidRPr="009F0DFE" w:rsidRDefault="005E66AE" w:rsidP="00B766BE">
            <w:pPr>
              <w:pStyle w:val="Heading2-Recommendation"/>
              <w:rPr>
                <w:rFonts w:cs="Calibri"/>
              </w:rPr>
            </w:pPr>
            <w:r w:rsidRPr="009F0DFE">
              <w:rPr>
                <w:rFonts w:cs="Calibri"/>
              </w:rPr>
              <w:t>action</w:t>
            </w:r>
          </w:p>
          <w:p w14:paraId="4DA26DAD" w14:textId="77777777" w:rsidR="005E66AE" w:rsidRPr="009F0DFE" w:rsidRDefault="005E66AE" w:rsidP="00B766BE">
            <w:pPr>
              <w:pStyle w:val="Recommendation-Bullets"/>
              <w:rPr>
                <w:rFonts w:ascii="Calibri" w:hAnsi="Calibri" w:cs="Calibri"/>
              </w:rPr>
            </w:pPr>
            <w:r w:rsidRPr="009F0DFE">
              <w:rPr>
                <w:rFonts w:ascii="Calibri" w:hAnsi="Calibri" w:cs="Calibri"/>
              </w:rPr>
              <w:t>FRC to note.</w:t>
            </w:r>
          </w:p>
        </w:tc>
      </w:tr>
    </w:tbl>
    <w:p w14:paraId="6A00E75C" w14:textId="77777777" w:rsidR="005E66AE" w:rsidRPr="009F0DFE" w:rsidRDefault="005E66AE" w:rsidP="005E66AE">
      <w:pPr>
        <w:rPr>
          <w:rFonts w:ascii="Calibri" w:hAnsi="Calibri" w:cs="Calibri"/>
        </w:rPr>
      </w:pPr>
    </w:p>
    <w:p w14:paraId="3FB8A3FE" w14:textId="77777777" w:rsidR="005E66AE" w:rsidRPr="009F0DFE" w:rsidRDefault="005E66AE" w:rsidP="005E66AE">
      <w:pPr>
        <w:rPr>
          <w:rFonts w:ascii="Calibri" w:hAnsi="Calibri" w:cs="Calibri"/>
        </w:rPr>
      </w:pPr>
    </w:p>
    <w:p w14:paraId="29780C82" w14:textId="77777777" w:rsidR="005E66AE" w:rsidRPr="009F0DFE" w:rsidRDefault="005E66AE" w:rsidP="005E66AE">
      <w:pPr>
        <w:rPr>
          <w:rFonts w:ascii="Calibri" w:hAnsi="Calibri" w:cs="Calibri"/>
        </w:rPr>
      </w:pPr>
    </w:p>
    <w:p w14:paraId="7D84AAC5" w14:textId="77777777" w:rsidR="005E66AE" w:rsidRPr="009F0DFE" w:rsidRDefault="005E66AE" w:rsidP="005E66AE">
      <w:pPr>
        <w:rPr>
          <w:rFonts w:ascii="Calibri" w:hAnsi="Calibri" w:cs="Calibri"/>
        </w:rPr>
      </w:pPr>
    </w:p>
    <w:p w14:paraId="659835B6" w14:textId="77777777" w:rsidR="005E66AE" w:rsidRPr="009F0DFE" w:rsidRDefault="005E66AE" w:rsidP="005E66AE">
      <w:pPr>
        <w:rPr>
          <w:rFonts w:ascii="Calibri" w:hAnsi="Calibri" w:cs="Calibri"/>
        </w:rPr>
      </w:pPr>
    </w:p>
    <w:p w14:paraId="1B51618F" w14:textId="77777777" w:rsidR="005E66AE" w:rsidRPr="009F0DFE" w:rsidRDefault="005E66AE" w:rsidP="005E66AE">
      <w:pPr>
        <w:rPr>
          <w:rFonts w:ascii="Calibri" w:hAnsi="Calibri" w:cs="Calibri"/>
        </w:rPr>
      </w:pPr>
    </w:p>
    <w:p w14:paraId="1C1867A5" w14:textId="77777777" w:rsidR="005E66AE" w:rsidRPr="009F0DFE" w:rsidRDefault="005E66AE" w:rsidP="005E66AE">
      <w:pPr>
        <w:rPr>
          <w:rFonts w:ascii="Calibri" w:hAnsi="Calibri" w:cs="Calibri"/>
        </w:rPr>
      </w:pPr>
    </w:p>
    <w:p w14:paraId="6F4CDD5C" w14:textId="77777777" w:rsidR="005E66AE" w:rsidRPr="009F0DFE" w:rsidRDefault="005E66AE" w:rsidP="005E66AE">
      <w:pPr>
        <w:rPr>
          <w:rFonts w:ascii="Calibri" w:hAnsi="Calibri" w:cs="Calibri"/>
        </w:rPr>
      </w:pPr>
    </w:p>
    <w:p w14:paraId="72D50A01" w14:textId="77777777" w:rsidR="005E66AE" w:rsidRPr="009F0DFE" w:rsidRDefault="005E66AE" w:rsidP="005E66AE">
      <w:pPr>
        <w:rPr>
          <w:rFonts w:ascii="Calibri" w:hAnsi="Calibri" w:cs="Calibri"/>
        </w:rPr>
      </w:pPr>
    </w:p>
    <w:p w14:paraId="71EDC4AB" w14:textId="77777777" w:rsidR="005E66AE" w:rsidRPr="009F0DFE" w:rsidRDefault="005E66AE" w:rsidP="005E66AE">
      <w:pPr>
        <w:rPr>
          <w:rFonts w:ascii="Calibri" w:hAnsi="Calibri" w:cs="Calibri"/>
        </w:rPr>
      </w:pPr>
    </w:p>
    <w:p w14:paraId="499EBB26" w14:textId="77777777" w:rsidR="005E66AE" w:rsidRPr="009F0DFE" w:rsidRDefault="005E66AE" w:rsidP="005E66AE">
      <w:pPr>
        <w:rPr>
          <w:rFonts w:ascii="Calibri" w:hAnsi="Calibri" w:cs="Calibri"/>
        </w:rPr>
      </w:pPr>
    </w:p>
    <w:p w14:paraId="697E715A" w14:textId="77777777" w:rsidR="005E66AE" w:rsidRDefault="005E66AE" w:rsidP="005E66AE">
      <w:pPr>
        <w:rPr>
          <w:rFonts w:ascii="Calibri" w:hAnsi="Calibri" w:cs="Calibri"/>
        </w:rPr>
      </w:pPr>
    </w:p>
    <w:p w14:paraId="32CF6DA7" w14:textId="77777777" w:rsidR="005E66AE" w:rsidRDefault="005E66AE" w:rsidP="005E66AE">
      <w:pPr>
        <w:rPr>
          <w:rFonts w:ascii="Calibri" w:hAnsi="Calibri" w:cs="Calibri"/>
        </w:rPr>
      </w:pPr>
    </w:p>
    <w:p w14:paraId="5AAE5EFB" w14:textId="77777777" w:rsidR="005E66AE" w:rsidRPr="009F0DFE" w:rsidRDefault="005E66AE" w:rsidP="005E66AE">
      <w:pPr>
        <w:rPr>
          <w:rFonts w:ascii="Calibri" w:hAnsi="Calibri" w:cs="Calibri"/>
        </w:rPr>
      </w:pPr>
    </w:p>
    <w:p w14:paraId="6E7EAFAD" w14:textId="77777777" w:rsidR="005E66AE" w:rsidRPr="009F0DFE" w:rsidRDefault="005E66AE" w:rsidP="005E66AE">
      <w:pPr>
        <w:rPr>
          <w:rFonts w:ascii="Calibri" w:hAnsi="Calibri" w:cs="Calibri"/>
        </w:rPr>
      </w:pPr>
    </w:p>
    <w:p w14:paraId="0D2680A7" w14:textId="77777777" w:rsidR="005E66AE" w:rsidRPr="009F0DFE" w:rsidRDefault="005E66AE" w:rsidP="005E66AE">
      <w:pPr>
        <w:pStyle w:val="Heading1"/>
        <w:tabs>
          <w:tab w:val="right" w:pos="9072"/>
        </w:tabs>
        <w:spacing w:before="120" w:after="0"/>
        <w:jc w:val="right"/>
        <w:rPr>
          <w:rFonts w:cs="Calibri"/>
          <w:color w:val="595959" w:themeColor="text1" w:themeTint="A6"/>
          <w:sz w:val="36"/>
          <w:szCs w:val="36"/>
        </w:rPr>
      </w:pPr>
      <w:r w:rsidRPr="009F0DFE">
        <w:rPr>
          <w:rFonts w:cs="Calibri"/>
          <w:color w:val="595959" w:themeColor="text1" w:themeTint="A6"/>
          <w:sz w:val="36"/>
          <w:szCs w:val="36"/>
        </w:rPr>
        <w:lastRenderedPageBreak/>
        <w:t>ATTACHMENT A</w:t>
      </w:r>
    </w:p>
    <w:p w14:paraId="19224370" w14:textId="77777777" w:rsidR="005E66AE" w:rsidRDefault="005E66AE" w:rsidP="005E66AE">
      <w:pPr>
        <w:pStyle w:val="Heading2"/>
        <w:spacing w:before="0"/>
        <w:rPr>
          <w:rFonts w:cs="Calibri"/>
          <w:szCs w:val="28"/>
        </w:rPr>
      </w:pPr>
      <w:r w:rsidRPr="009F0DFE">
        <w:rPr>
          <w:rFonts w:cs="Calibri"/>
          <w:szCs w:val="28"/>
        </w:rPr>
        <w:t>RECENT MEDIA RELEASES</w:t>
      </w:r>
    </w:p>
    <w:p w14:paraId="5281DF13" w14:textId="77777777" w:rsidR="005E66AE" w:rsidRPr="00D062C5" w:rsidRDefault="005E66AE" w:rsidP="005E66AE">
      <w:r>
        <w:t xml:space="preserve">On 31 October, the Assistant Treasurer published a </w:t>
      </w:r>
      <w:hyperlink r:id="rId13" w:history="1">
        <w:r w:rsidRPr="008647F0">
          <w:rPr>
            <w:rStyle w:val="Hyperlink"/>
            <w:color w:val="0070C0"/>
            <w:u w:val="single"/>
          </w:rPr>
          <w:t>media release</w:t>
        </w:r>
      </w:hyperlink>
      <w:r>
        <w:t xml:space="preserve"> announcing a consultation on draft legislation to give effect to the government’s commitment to merge the corporate reporting bodies. </w:t>
      </w:r>
      <w:r w:rsidRPr="00E17794">
        <w:t>The draft legislation will establish a new body, External Reporting Australia</w:t>
      </w:r>
      <w:r>
        <w:t xml:space="preserve">, which will be </w:t>
      </w:r>
      <w:r w:rsidRPr="00153308">
        <w:t xml:space="preserve">responsible for the setting </w:t>
      </w:r>
      <w:r>
        <w:t xml:space="preserve">and overseeing of </w:t>
      </w:r>
      <w:r w:rsidRPr="00153308">
        <w:t>accounting, auditing and assurance, and sustainability standards.</w:t>
      </w:r>
      <w:r>
        <w:t xml:space="preserve"> Public consultation on the draft legislation closed on 27 November 2025. </w:t>
      </w:r>
    </w:p>
    <w:p w14:paraId="5B57CF5E" w14:textId="77777777" w:rsidR="005E66AE" w:rsidRPr="009F0DFE" w:rsidRDefault="005E66AE" w:rsidP="005E66AE">
      <w:pPr>
        <w:pStyle w:val="Bullet"/>
        <w:numPr>
          <w:ilvl w:val="0"/>
          <w:numId w:val="0"/>
        </w:numPr>
        <w:rPr>
          <w:rFonts w:ascii="Calibri" w:hAnsi="Calibri" w:cs="Calibri"/>
          <w:b/>
          <w:u w:val="single"/>
          <w:shd w:val="clear" w:color="auto" w:fill="FFFFFF"/>
        </w:rPr>
      </w:pPr>
      <w:r>
        <w:rPr>
          <w:rFonts w:ascii="Calibri" w:hAnsi="Calibri" w:cs="Calibri"/>
          <w:b/>
          <w:u w:val="single"/>
          <w:shd w:val="clear" w:color="auto" w:fill="FFFFFF"/>
        </w:rPr>
        <w:t xml:space="preserve">Regulator updates </w:t>
      </w:r>
    </w:p>
    <w:p w14:paraId="52BB1F77" w14:textId="77777777" w:rsidR="005E66AE" w:rsidRDefault="005E66AE" w:rsidP="005E66AE">
      <w:pPr>
        <w:pStyle w:val="Bullet"/>
        <w:tabs>
          <w:tab w:val="clear" w:pos="567"/>
          <w:tab w:val="num" w:pos="426"/>
        </w:tabs>
        <w:ind w:left="426" w:hanging="426"/>
        <w:rPr>
          <w:rFonts w:ascii="Calibri" w:hAnsi="Calibri" w:cs="Calibri"/>
        </w:rPr>
      </w:pPr>
      <w:r>
        <w:rPr>
          <w:rFonts w:ascii="Calibri" w:hAnsi="Calibri" w:cs="Calibri"/>
        </w:rPr>
        <w:t xml:space="preserve">On 30 September 2025, ASIC released </w:t>
      </w:r>
      <w:hyperlink r:id="rId14" w:history="1">
        <w:r w:rsidRPr="008647F0">
          <w:rPr>
            <w:rStyle w:val="Hyperlink"/>
            <w:i/>
            <w:iCs/>
            <w:u w:val="single"/>
          </w:rPr>
          <w:t xml:space="preserve">Report 816 </w:t>
        </w:r>
        <w:r>
          <w:rPr>
            <w:rStyle w:val="Hyperlink"/>
            <w:i/>
            <w:iCs/>
            <w:u w:val="single"/>
          </w:rPr>
          <w:t>‘</w:t>
        </w:r>
        <w:r w:rsidRPr="008647F0">
          <w:rPr>
            <w:rStyle w:val="Hyperlink"/>
            <w:i/>
            <w:iCs/>
            <w:u w:val="single"/>
          </w:rPr>
          <w:t>Accounting for your super</w:t>
        </w:r>
      </w:hyperlink>
      <w:r>
        <w:t xml:space="preserve">’ </w:t>
      </w:r>
      <w:r>
        <w:rPr>
          <w:rFonts w:ascii="Calibri" w:hAnsi="Calibri" w:cs="Calibri"/>
        </w:rPr>
        <w:t xml:space="preserve">being its inaugural review </w:t>
      </w:r>
      <w:r w:rsidRPr="002769D9">
        <w:rPr>
          <w:rFonts w:ascii="Calibri" w:hAnsi="Calibri" w:cs="Calibri"/>
        </w:rPr>
        <w:t>into the financial reporting and audit of super funds</w:t>
      </w:r>
      <w:r>
        <w:rPr>
          <w:rFonts w:ascii="Calibri" w:hAnsi="Calibri" w:cs="Calibri"/>
        </w:rPr>
        <w:t xml:space="preserve">. </w:t>
      </w:r>
      <w:r w:rsidRPr="002B5A2E">
        <w:rPr>
          <w:rFonts w:ascii="Calibri" w:hAnsi="Calibri" w:cs="Calibri"/>
        </w:rPr>
        <w:t xml:space="preserve">The report </w:t>
      </w:r>
      <w:r>
        <w:rPr>
          <w:rFonts w:ascii="Calibri" w:hAnsi="Calibri" w:cs="Calibri"/>
        </w:rPr>
        <w:t>details ASIC’s findings of</w:t>
      </w:r>
      <w:r w:rsidRPr="002B5A2E">
        <w:rPr>
          <w:rFonts w:ascii="Calibri" w:hAnsi="Calibri" w:cs="Calibri"/>
        </w:rPr>
        <w:t xml:space="preserve"> inconsistent valuation methodologies </w:t>
      </w:r>
      <w:r w:rsidRPr="000E542B">
        <w:rPr>
          <w:rFonts w:ascii="Calibri" w:hAnsi="Calibri" w:cs="Calibri"/>
        </w:rPr>
        <w:t xml:space="preserve">concerning unlisted fund assets, including cases where auditors did not adequately challenge the valuations provided by external fund managers. </w:t>
      </w:r>
    </w:p>
    <w:p w14:paraId="6FB2FBA8" w14:textId="77777777" w:rsidR="005E66AE" w:rsidRPr="000E542B" w:rsidRDefault="005E66AE" w:rsidP="005E66AE">
      <w:pPr>
        <w:pStyle w:val="Dash"/>
      </w:pPr>
      <w:r w:rsidRPr="000E542B">
        <w:t>ASIC also observed inconsistent approaches to disclosing investments, limited disclosure of sponsorship and advertising expenses</w:t>
      </w:r>
      <w:r>
        <w:t xml:space="preserve"> by trustees. </w:t>
      </w:r>
    </w:p>
    <w:p w14:paraId="406D5DA8" w14:textId="77777777" w:rsidR="005E66AE" w:rsidRDefault="005E66AE" w:rsidP="005E66AE">
      <w:pPr>
        <w:pStyle w:val="Bullet"/>
        <w:tabs>
          <w:tab w:val="clear" w:pos="567"/>
          <w:tab w:val="num" w:pos="426"/>
        </w:tabs>
        <w:ind w:left="426" w:hanging="426"/>
        <w:rPr>
          <w:rFonts w:ascii="Calibri" w:hAnsi="Calibri" w:cs="Calibri"/>
        </w:rPr>
      </w:pPr>
      <w:r>
        <w:rPr>
          <w:rFonts w:ascii="Calibri" w:hAnsi="Calibri" w:cs="Calibri"/>
        </w:rPr>
        <w:t>On</w:t>
      </w:r>
      <w:r w:rsidRPr="0086559C">
        <w:rPr>
          <w:rFonts w:ascii="Calibri" w:hAnsi="Calibri" w:cs="Calibri"/>
        </w:rPr>
        <w:t xml:space="preserve"> </w:t>
      </w:r>
      <w:r w:rsidRPr="00F32190">
        <w:rPr>
          <w:rFonts w:ascii="Calibri" w:hAnsi="Calibri" w:cs="Calibri"/>
        </w:rPr>
        <w:t>7 October 2025</w:t>
      </w:r>
      <w:r>
        <w:rPr>
          <w:rFonts w:ascii="Calibri" w:hAnsi="Calibri" w:cs="Calibri"/>
        </w:rPr>
        <w:t xml:space="preserve">, ASIC released </w:t>
      </w:r>
      <w:hyperlink r:id="rId15" w:history="1">
        <w:r w:rsidRPr="008647F0">
          <w:rPr>
            <w:rStyle w:val="Hyperlink"/>
            <w:i/>
            <w:iCs/>
            <w:u w:val="single"/>
          </w:rPr>
          <w:t xml:space="preserve">Report 817 </w:t>
        </w:r>
        <w:r>
          <w:rPr>
            <w:rStyle w:val="Hyperlink"/>
            <w:i/>
            <w:iCs/>
            <w:u w:val="single"/>
          </w:rPr>
          <w:t>‘</w:t>
        </w:r>
        <w:r w:rsidRPr="008647F0">
          <w:rPr>
            <w:rStyle w:val="Hyperlink"/>
            <w:i/>
            <w:iCs/>
            <w:u w:val="single"/>
          </w:rPr>
          <w:t>Building Trust</w:t>
        </w:r>
      </w:hyperlink>
      <w:r>
        <w:t>’</w:t>
      </w:r>
      <w:r>
        <w:rPr>
          <w:rFonts w:ascii="Calibri" w:hAnsi="Calibri" w:cs="Calibri"/>
        </w:rPr>
        <w:t xml:space="preserve"> into auditors’ compliance with independence and conflict of interest obligations, following an updated guidance on self-reporting by auditors, </w:t>
      </w:r>
      <w:hyperlink r:id="rId16" w:history="1">
        <w:r w:rsidRPr="006B77F2">
          <w:rPr>
            <w:rStyle w:val="Hyperlink"/>
            <w:rFonts w:ascii="Calibri" w:hAnsi="Calibri" w:cs="Calibri"/>
            <w:u w:val="single"/>
          </w:rPr>
          <w:t>RG34.</w:t>
        </w:r>
      </w:hyperlink>
      <w:r>
        <w:rPr>
          <w:rFonts w:ascii="Calibri" w:hAnsi="Calibri" w:cs="Calibri"/>
        </w:rPr>
        <w:t xml:space="preserve"> </w:t>
      </w:r>
    </w:p>
    <w:p w14:paraId="3EAED929" w14:textId="77777777" w:rsidR="005E66AE" w:rsidRPr="009F0DFE" w:rsidRDefault="005E66AE" w:rsidP="005E66AE">
      <w:pPr>
        <w:pStyle w:val="Dash"/>
      </w:pPr>
      <w:r>
        <w:t xml:space="preserve">In REP 817, ASIC identified 15 auditors likely to be in breach, comprising nine for rotation failures and five for prohibited relationships. ASIC has taken enforcement action including issuing an infringement notice and accepting </w:t>
      </w:r>
      <w:r w:rsidRPr="002B5A2E">
        <w:t>the voluntary deregistration of an individual RCA, after making inquiries.</w:t>
      </w:r>
      <w:r>
        <w:t xml:space="preserve"> ASIC plans to increase its surveillance of audit independence in 2025-26 under its audit quality program. </w:t>
      </w:r>
    </w:p>
    <w:p w14:paraId="54CDDFA5" w14:textId="77777777" w:rsidR="005E66AE" w:rsidRPr="00776587" w:rsidRDefault="005E66AE" w:rsidP="005E66AE">
      <w:pPr>
        <w:pStyle w:val="Bullet"/>
        <w:tabs>
          <w:tab w:val="clear" w:pos="567"/>
          <w:tab w:val="num" w:pos="426"/>
        </w:tabs>
        <w:ind w:left="426" w:hanging="426"/>
        <w:rPr>
          <w:shd w:val="clear" w:color="auto" w:fill="FFFFFF"/>
        </w:rPr>
      </w:pPr>
      <w:r>
        <w:rPr>
          <w:shd w:val="clear" w:color="auto" w:fill="FFFFFF"/>
        </w:rPr>
        <w:t xml:space="preserve">On 31 October, ASIC released </w:t>
      </w:r>
      <w:hyperlink r:id="rId17" w:history="1">
        <w:r w:rsidRPr="00DE4F3E">
          <w:rPr>
            <w:rStyle w:val="Hyperlink"/>
            <w:i/>
            <w:u w:val="single"/>
            <w:shd w:val="clear" w:color="auto" w:fill="FFFFFF"/>
          </w:rPr>
          <w:t>Report 819</w:t>
        </w:r>
      </w:hyperlink>
      <w:r>
        <w:rPr>
          <w:shd w:val="clear" w:color="auto" w:fill="FFFFFF"/>
        </w:rPr>
        <w:t xml:space="preserve"> </w:t>
      </w:r>
      <w:r w:rsidRPr="00624574">
        <w:rPr>
          <w:shd w:val="clear" w:color="auto" w:fill="FFFFFF"/>
        </w:rPr>
        <w:t>on its oversight of financial reporting and audit for 2024–25</w:t>
      </w:r>
      <w:r>
        <w:rPr>
          <w:shd w:val="clear" w:color="auto" w:fill="FFFFFF"/>
        </w:rPr>
        <w:t xml:space="preserve">. During the reporting period, </w:t>
      </w:r>
      <w:r w:rsidRPr="008D0718">
        <w:rPr>
          <w:shd w:val="clear" w:color="auto" w:fill="FFFFFF"/>
        </w:rPr>
        <w:t>ASIC reviewed 254 financial reports</w:t>
      </w:r>
      <w:r>
        <w:rPr>
          <w:shd w:val="clear" w:color="auto" w:fill="FFFFFF"/>
        </w:rPr>
        <w:t xml:space="preserve"> from </w:t>
      </w:r>
      <w:r w:rsidRPr="00C70C09">
        <w:rPr>
          <w:shd w:val="clear" w:color="auto" w:fill="FFFFFF"/>
        </w:rPr>
        <w:t>listed and large proprietary company financial reports</w:t>
      </w:r>
      <w:r>
        <w:rPr>
          <w:shd w:val="clear" w:color="auto" w:fill="FFFFFF"/>
        </w:rPr>
        <w:t xml:space="preserve"> and reviewed </w:t>
      </w:r>
      <w:r w:rsidRPr="008D0718">
        <w:rPr>
          <w:shd w:val="clear" w:color="auto" w:fill="FFFFFF"/>
        </w:rPr>
        <w:t xml:space="preserve">10 audit files </w:t>
      </w:r>
      <w:r>
        <w:rPr>
          <w:shd w:val="clear" w:color="auto" w:fill="FFFFFF"/>
        </w:rPr>
        <w:t xml:space="preserve">by </w:t>
      </w:r>
      <w:r w:rsidRPr="008D0718">
        <w:rPr>
          <w:shd w:val="clear" w:color="auto" w:fill="FFFFFF"/>
        </w:rPr>
        <w:t>8 audit firms</w:t>
      </w:r>
      <w:r>
        <w:rPr>
          <w:shd w:val="clear" w:color="auto" w:fill="FFFFFF"/>
        </w:rPr>
        <w:t xml:space="preserve">. </w:t>
      </w:r>
      <w:r w:rsidRPr="009073A2">
        <w:rPr>
          <w:shd w:val="clear" w:color="auto" w:fill="FFFFFF"/>
        </w:rPr>
        <w:t>While, in 2023-24, ASIC reviewed 188 financial reports and 15 audit files from 11 audit firms.</w:t>
      </w:r>
      <w:r w:rsidRPr="00776587">
        <w:t xml:space="preserve"> </w:t>
      </w:r>
      <w:r w:rsidRPr="00776587">
        <w:rPr>
          <w:shd w:val="clear" w:color="auto" w:fill="FFFFFF"/>
        </w:rPr>
        <w:t xml:space="preserve">ASIC plans to expand its audit surveillance program to 25 audit file reviews in 2025-26. </w:t>
      </w:r>
    </w:p>
    <w:p w14:paraId="7909B067" w14:textId="77777777" w:rsidR="005E66AE" w:rsidRPr="0040609F" w:rsidRDefault="005E66AE" w:rsidP="005E66AE">
      <w:pPr>
        <w:pStyle w:val="Dash"/>
        <w:rPr>
          <w:shd w:val="clear" w:color="auto" w:fill="FFFFFF"/>
        </w:rPr>
      </w:pPr>
      <w:r>
        <w:rPr>
          <w:shd w:val="clear" w:color="auto" w:fill="FFFFFF"/>
        </w:rPr>
        <w:t xml:space="preserve">In 2024-25, ASIC took enforcement actions against RCAs for failing to comply with auditing standards including referrals to the auditor disciplinary board, imposing conditions on an RCA’s registration, and accepting a court enforceable undertaking that an RCA voluntarily deregisters and does not reapply. </w:t>
      </w:r>
    </w:p>
    <w:p w14:paraId="03C15C1A" w14:textId="77777777" w:rsidR="005E66AE" w:rsidRDefault="005E66AE" w:rsidP="005E66AE">
      <w:pPr>
        <w:pStyle w:val="Bullet"/>
        <w:tabs>
          <w:tab w:val="clear" w:pos="567"/>
          <w:tab w:val="num" w:pos="426"/>
        </w:tabs>
        <w:ind w:left="426" w:hanging="426"/>
        <w:rPr>
          <w:shd w:val="clear" w:color="auto" w:fill="FFFFFF"/>
        </w:rPr>
      </w:pPr>
      <w:r w:rsidRPr="00FD3761">
        <w:rPr>
          <w:shd w:val="clear" w:color="auto" w:fill="FFFFFF"/>
        </w:rPr>
        <w:t>Companies Auditors Disciplinary Board (CADB) presented its</w:t>
      </w:r>
      <w:r>
        <w:rPr>
          <w:shd w:val="clear" w:color="auto" w:fill="FFFFFF"/>
        </w:rPr>
        <w:t xml:space="preserve"> 2024-25</w:t>
      </w:r>
      <w:r w:rsidRPr="00FD3761">
        <w:rPr>
          <w:shd w:val="clear" w:color="auto" w:fill="FFFFFF"/>
        </w:rPr>
        <w:t xml:space="preserve"> </w:t>
      </w:r>
      <w:hyperlink r:id="rId18" w:history="1">
        <w:r w:rsidRPr="00C11830">
          <w:rPr>
            <w:rStyle w:val="Hyperlink"/>
            <w:u w:val="single"/>
            <w:shd w:val="clear" w:color="auto" w:fill="FFFFFF"/>
          </w:rPr>
          <w:t>annual report</w:t>
        </w:r>
      </w:hyperlink>
      <w:r w:rsidRPr="00FD3761">
        <w:rPr>
          <w:shd w:val="clear" w:color="auto" w:fill="FFFFFF"/>
        </w:rPr>
        <w:t xml:space="preserve"> to the Assistant Treasurer on 1 September 2025. </w:t>
      </w:r>
    </w:p>
    <w:p w14:paraId="2BF70E83" w14:textId="77777777" w:rsidR="005E66AE" w:rsidRPr="00FD3761" w:rsidRDefault="005E66AE" w:rsidP="005E66AE">
      <w:pPr>
        <w:pStyle w:val="Dash"/>
        <w:rPr>
          <w:shd w:val="clear" w:color="auto" w:fill="FFFFFF"/>
        </w:rPr>
      </w:pPr>
      <w:r w:rsidRPr="00FD3761">
        <w:rPr>
          <w:shd w:val="clear" w:color="auto" w:fill="FFFFFF"/>
        </w:rPr>
        <w:t>In the reporting period, ASIC made three applications to CADB in respect of Conduct Matters. ASIC made no applications in respect of Administrative Matters.</w:t>
      </w:r>
      <w:r w:rsidRPr="00FD3761">
        <w:rPr>
          <w:szCs w:val="22"/>
        </w:rPr>
        <w:t xml:space="preserve"> </w:t>
      </w:r>
    </w:p>
    <w:p w14:paraId="3FF492DA" w14:textId="77777777" w:rsidR="005E66AE" w:rsidRDefault="005E66AE" w:rsidP="005E66AE">
      <w:pPr>
        <w:pStyle w:val="DoubleDot"/>
        <w:rPr>
          <w:shd w:val="clear" w:color="auto" w:fill="FFFFFF"/>
        </w:rPr>
      </w:pPr>
      <w:r w:rsidRPr="00755DB9">
        <w:rPr>
          <w:shd w:val="clear" w:color="auto" w:fill="FFFFFF"/>
        </w:rPr>
        <w:lastRenderedPageBreak/>
        <w:t>These applications mark</w:t>
      </w:r>
      <w:r>
        <w:rPr>
          <w:shd w:val="clear" w:color="auto" w:fill="FFFFFF"/>
        </w:rPr>
        <w:t>ed</w:t>
      </w:r>
      <w:r w:rsidRPr="00755DB9">
        <w:rPr>
          <w:shd w:val="clear" w:color="auto" w:fill="FFFFFF"/>
        </w:rPr>
        <w:t xml:space="preserve"> an increase in activity for </w:t>
      </w:r>
      <w:r>
        <w:rPr>
          <w:shd w:val="clear" w:color="auto" w:fill="FFFFFF"/>
        </w:rPr>
        <w:t>CADB</w:t>
      </w:r>
      <w:r w:rsidRPr="00755DB9">
        <w:rPr>
          <w:shd w:val="clear" w:color="auto" w:fill="FFFFFF"/>
        </w:rPr>
        <w:t xml:space="preserve"> compared to the last reporting period</w:t>
      </w:r>
      <w:r>
        <w:rPr>
          <w:shd w:val="clear" w:color="auto" w:fill="FFFFFF"/>
        </w:rPr>
        <w:t xml:space="preserve"> (2023-24)</w:t>
      </w:r>
      <w:r w:rsidRPr="00755DB9">
        <w:rPr>
          <w:shd w:val="clear" w:color="auto" w:fill="FFFFFF"/>
        </w:rPr>
        <w:t xml:space="preserve">, </w:t>
      </w:r>
      <w:r>
        <w:rPr>
          <w:shd w:val="clear" w:color="auto" w:fill="FFFFFF"/>
        </w:rPr>
        <w:t>during which no</w:t>
      </w:r>
      <w:r w:rsidRPr="00755DB9">
        <w:rPr>
          <w:shd w:val="clear" w:color="auto" w:fill="FFFFFF"/>
        </w:rPr>
        <w:t xml:space="preserve"> applications were brought and prosecuted.</w:t>
      </w:r>
    </w:p>
    <w:p w14:paraId="24B2982D" w14:textId="77777777" w:rsidR="005E66AE" w:rsidRPr="00915695" w:rsidRDefault="005E66AE" w:rsidP="005E66AE">
      <w:pPr>
        <w:pStyle w:val="Dash"/>
        <w:rPr>
          <w:shd w:val="clear" w:color="auto" w:fill="FFFFFF"/>
        </w:rPr>
      </w:pPr>
      <w:r>
        <w:rPr>
          <w:shd w:val="clear" w:color="auto" w:fill="FFFFFF"/>
        </w:rPr>
        <w:t xml:space="preserve">During 2024-25, CADB </w:t>
      </w:r>
      <w:r w:rsidRPr="002B6B15">
        <w:rPr>
          <w:shd w:val="clear" w:color="auto" w:fill="FFFFFF"/>
        </w:rPr>
        <w:t>handed down decisions in three matters which were received prior to the reporting period.</w:t>
      </w:r>
      <w:r>
        <w:rPr>
          <w:rStyle w:val="FootnoteReference"/>
          <w:shd w:val="clear" w:color="auto" w:fill="FFFFFF"/>
        </w:rPr>
        <w:footnoteReference w:id="2"/>
      </w:r>
      <w:r w:rsidRPr="002B6B15">
        <w:rPr>
          <w:shd w:val="clear" w:color="auto" w:fill="FFFFFF"/>
        </w:rPr>
        <w:t xml:space="preserve"> </w:t>
      </w:r>
    </w:p>
    <w:p w14:paraId="7284CE29" w14:textId="77777777" w:rsidR="005E66AE" w:rsidRDefault="005E66AE" w:rsidP="005E66AE">
      <w:pPr>
        <w:pStyle w:val="Bullet"/>
        <w:tabs>
          <w:tab w:val="clear" w:pos="567"/>
          <w:tab w:val="num" w:pos="426"/>
        </w:tabs>
        <w:ind w:left="426" w:hanging="426"/>
        <w:rPr>
          <w:shd w:val="clear" w:color="auto" w:fill="FFFFFF"/>
        </w:rPr>
      </w:pPr>
      <w:r w:rsidRPr="009F099E">
        <w:rPr>
          <w:shd w:val="clear" w:color="auto" w:fill="FFFFFF"/>
        </w:rPr>
        <w:t xml:space="preserve">ASIC recently published </w:t>
      </w:r>
      <w:hyperlink r:id="rId19" w:history="1">
        <w:r w:rsidRPr="008647F0">
          <w:rPr>
            <w:rStyle w:val="Hyperlink"/>
            <w:u w:val="single"/>
            <w:shd w:val="clear" w:color="auto" w:fill="FFFFFF"/>
          </w:rPr>
          <w:t>frequently asked questions</w:t>
        </w:r>
      </w:hyperlink>
      <w:r w:rsidRPr="009F099E">
        <w:rPr>
          <w:shd w:val="clear" w:color="auto" w:fill="FFFFFF"/>
        </w:rPr>
        <w:t xml:space="preserve"> </w:t>
      </w:r>
      <w:r>
        <w:rPr>
          <w:shd w:val="clear" w:color="auto" w:fill="FFFFFF"/>
        </w:rPr>
        <w:t xml:space="preserve">on sustainability reporting. Among other things, it addresses whether the same auditor must conduct both an entity’s financial reporting audit and sustainability reporting audit. </w:t>
      </w:r>
    </w:p>
    <w:p w14:paraId="6BE5F699" w14:textId="77777777" w:rsidR="005E66AE" w:rsidRDefault="005E66AE" w:rsidP="005E66AE">
      <w:pPr>
        <w:pStyle w:val="Dash"/>
        <w:rPr>
          <w:shd w:val="clear" w:color="auto" w:fill="FFFFFF"/>
        </w:rPr>
      </w:pPr>
      <w:r>
        <w:rPr>
          <w:shd w:val="clear" w:color="auto" w:fill="FFFFFF"/>
        </w:rPr>
        <w:t>In short, ASIC advises that the current law provides that:</w:t>
      </w:r>
    </w:p>
    <w:p w14:paraId="70324796" w14:textId="77777777" w:rsidR="005E66AE" w:rsidRDefault="005E66AE" w:rsidP="005E66AE">
      <w:pPr>
        <w:pStyle w:val="DoubleDot"/>
        <w:rPr>
          <w:shd w:val="clear" w:color="auto" w:fill="FFFFFF"/>
        </w:rPr>
      </w:pPr>
      <w:r w:rsidRPr="00BB7E3D">
        <w:rPr>
          <w:shd w:val="clear" w:color="auto" w:fill="FFFFFF"/>
        </w:rPr>
        <w:t xml:space="preserve">If </w:t>
      </w:r>
      <w:r>
        <w:rPr>
          <w:shd w:val="clear" w:color="auto" w:fill="FFFFFF"/>
        </w:rPr>
        <w:t>a</w:t>
      </w:r>
      <w:r w:rsidRPr="00BB7E3D">
        <w:rPr>
          <w:shd w:val="clear" w:color="auto" w:fill="FFFFFF"/>
        </w:rPr>
        <w:t xml:space="preserve"> company, registered scheme or retail CCIV is a reporting entity, the auditor of the sustainability report </w:t>
      </w:r>
      <w:r>
        <w:rPr>
          <w:shd w:val="clear" w:color="auto" w:fill="FFFFFF"/>
        </w:rPr>
        <w:t xml:space="preserve">does not have to be </w:t>
      </w:r>
      <w:r w:rsidRPr="00BB7E3D">
        <w:rPr>
          <w:shd w:val="clear" w:color="auto" w:fill="FFFFFF"/>
        </w:rPr>
        <w:t>the same as the auditor of the annual financial report</w:t>
      </w:r>
      <w:r>
        <w:rPr>
          <w:shd w:val="clear" w:color="auto" w:fill="FFFFFF"/>
        </w:rPr>
        <w:t>.</w:t>
      </w:r>
    </w:p>
    <w:p w14:paraId="53F13702" w14:textId="77777777" w:rsidR="005E66AE" w:rsidRDefault="005E66AE" w:rsidP="005E66AE">
      <w:pPr>
        <w:pStyle w:val="DoubleDot"/>
        <w:rPr>
          <w:shd w:val="clear" w:color="auto" w:fill="FFFFFF"/>
        </w:rPr>
      </w:pPr>
      <w:r w:rsidRPr="00BB7E3D">
        <w:rPr>
          <w:shd w:val="clear" w:color="auto" w:fill="FFFFFF"/>
        </w:rPr>
        <w:t xml:space="preserve">If </w:t>
      </w:r>
      <w:r>
        <w:rPr>
          <w:shd w:val="clear" w:color="auto" w:fill="FFFFFF"/>
        </w:rPr>
        <w:t>a</w:t>
      </w:r>
      <w:r w:rsidRPr="00BB7E3D">
        <w:rPr>
          <w:shd w:val="clear" w:color="auto" w:fill="FFFFFF"/>
        </w:rPr>
        <w:t xml:space="preserve"> RSE is a reporting entity, that auditor must be the auditor of both the sustainability report and the annual financial report.</w:t>
      </w:r>
    </w:p>
    <w:p w14:paraId="67D828C2" w14:textId="77777777" w:rsidR="005E66AE" w:rsidRDefault="005E66AE" w:rsidP="005E66AE">
      <w:pPr>
        <w:pStyle w:val="Bullet"/>
        <w:tabs>
          <w:tab w:val="clear" w:pos="567"/>
          <w:tab w:val="num" w:pos="426"/>
        </w:tabs>
        <w:ind w:left="426" w:hanging="426"/>
        <w:rPr>
          <w:shd w:val="clear" w:color="auto" w:fill="FFFFFF"/>
        </w:rPr>
      </w:pPr>
      <w:r>
        <w:rPr>
          <w:shd w:val="clear" w:color="auto" w:fill="FFFFFF"/>
        </w:rPr>
        <w:t xml:space="preserve">On 5 November, ASIC released </w:t>
      </w:r>
      <w:hyperlink r:id="rId20" w:history="1">
        <w:r w:rsidRPr="00C2169F">
          <w:rPr>
            <w:rStyle w:val="Hyperlink"/>
            <w:u w:val="single"/>
            <w:shd w:val="clear" w:color="auto" w:fill="FFFFFF"/>
          </w:rPr>
          <w:t>Report 823</w:t>
        </w:r>
      </w:hyperlink>
      <w:r>
        <w:rPr>
          <w:shd w:val="clear" w:color="auto" w:fill="FFFFFF"/>
        </w:rPr>
        <w:t xml:space="preserve"> in response to an earlier discussion paper on public and private markets.</w:t>
      </w:r>
      <w:r>
        <w:rPr>
          <w:rStyle w:val="FootnoteReference"/>
          <w:shd w:val="clear" w:color="auto" w:fill="FFFFFF"/>
        </w:rPr>
        <w:footnoteReference w:id="3"/>
      </w:r>
      <w:r>
        <w:rPr>
          <w:shd w:val="clear" w:color="auto" w:fill="FFFFFF"/>
        </w:rPr>
        <w:t xml:space="preserve"> The response paper is wide-ranging and covers: </w:t>
      </w:r>
    </w:p>
    <w:p w14:paraId="6AA07CEE" w14:textId="77777777" w:rsidR="005E66AE" w:rsidRDefault="005E66AE" w:rsidP="005E66AE">
      <w:pPr>
        <w:pStyle w:val="Dash"/>
        <w:rPr>
          <w:shd w:val="clear" w:color="auto" w:fill="FFFFFF"/>
        </w:rPr>
      </w:pPr>
      <w:r>
        <w:rPr>
          <w:shd w:val="clear" w:color="auto" w:fill="FFFFFF"/>
        </w:rPr>
        <w:t xml:space="preserve">Public markets: ASIC is </w:t>
      </w:r>
      <w:r w:rsidRPr="00024AB4">
        <w:rPr>
          <w:shd w:val="clear" w:color="auto" w:fill="FFFFFF"/>
        </w:rPr>
        <w:t>critically examining market infrastructure</w:t>
      </w:r>
      <w:r>
        <w:rPr>
          <w:shd w:val="clear" w:color="auto" w:fill="FFFFFF"/>
        </w:rPr>
        <w:t xml:space="preserve">, including </w:t>
      </w:r>
      <w:r w:rsidRPr="00024AB4">
        <w:rPr>
          <w:shd w:val="clear" w:color="auto" w:fill="FFFFFF"/>
        </w:rPr>
        <w:t>an inquiry into the Australian Securities Exchange and making targeted regulatory adjustments for initial public offerings, listings, and market participants.</w:t>
      </w:r>
    </w:p>
    <w:p w14:paraId="29E5AA3A" w14:textId="77777777" w:rsidR="005E66AE" w:rsidRDefault="005E66AE" w:rsidP="005E66AE">
      <w:pPr>
        <w:pStyle w:val="Dash"/>
        <w:rPr>
          <w:shd w:val="clear" w:color="auto" w:fill="FFFFFF"/>
        </w:rPr>
      </w:pPr>
      <w:r>
        <w:rPr>
          <w:shd w:val="clear" w:color="auto" w:fill="FFFFFF"/>
        </w:rPr>
        <w:t xml:space="preserve">Transparency and market integrity: ASIC repeated its call for </w:t>
      </w:r>
      <w:r w:rsidRPr="00E32EB3">
        <w:rPr>
          <w:shd w:val="clear" w:color="auto" w:fill="FFFFFF"/>
        </w:rPr>
        <w:t>data reporting law reform on managed investment schemes</w:t>
      </w:r>
      <w:r>
        <w:rPr>
          <w:shd w:val="clear" w:color="auto" w:fill="FFFFFF"/>
        </w:rPr>
        <w:t>, noting that it lags international peers in data access</w:t>
      </w:r>
      <w:r w:rsidRPr="004E7613">
        <w:rPr>
          <w:shd w:val="clear" w:color="auto" w:fill="FFFFFF"/>
        </w:rPr>
        <w:t>.</w:t>
      </w:r>
      <w:r w:rsidRPr="00DE5067">
        <w:t xml:space="preserve"> </w:t>
      </w:r>
      <w:r w:rsidRPr="00DE5067">
        <w:rPr>
          <w:shd w:val="clear" w:color="auto" w:fill="FFFFFF"/>
        </w:rPr>
        <w:t>ASIC will conduct a data pilot in FY 2026-27 for a small sample of retail and wholesale funds</w:t>
      </w:r>
      <w:r>
        <w:rPr>
          <w:shd w:val="clear" w:color="auto" w:fill="FFFFFF"/>
        </w:rPr>
        <w:t>.</w:t>
      </w:r>
    </w:p>
    <w:p w14:paraId="6AC03EE5" w14:textId="77777777" w:rsidR="005E66AE" w:rsidRDefault="005E66AE" w:rsidP="005E66AE">
      <w:pPr>
        <w:pStyle w:val="Dash"/>
        <w:rPr>
          <w:shd w:val="clear" w:color="auto" w:fill="FFFFFF"/>
        </w:rPr>
      </w:pPr>
      <w:r>
        <w:rPr>
          <w:shd w:val="clear" w:color="auto" w:fill="FFFFFF"/>
        </w:rPr>
        <w:t xml:space="preserve">Private credit: </w:t>
      </w:r>
      <w:r w:rsidRPr="0018669C">
        <w:rPr>
          <w:shd w:val="clear" w:color="auto" w:fill="FFFFFF"/>
        </w:rPr>
        <w:t>ASIC is</w:t>
      </w:r>
      <w:r w:rsidRPr="00DE5067">
        <w:rPr>
          <w:shd w:val="clear" w:color="auto" w:fill="FFFFFF"/>
        </w:rPr>
        <w:t xml:space="preserve"> increasing supervision and surveillance of private markets</w:t>
      </w:r>
      <w:r>
        <w:rPr>
          <w:shd w:val="clear" w:color="auto" w:fill="FFFFFF"/>
        </w:rPr>
        <w:t xml:space="preserve"> and </w:t>
      </w:r>
      <w:r w:rsidRPr="00DE5067">
        <w:rPr>
          <w:shd w:val="clear" w:color="auto" w:fill="FFFFFF"/>
        </w:rPr>
        <w:t xml:space="preserve">recommending law reform to strengthen the wholesale funds </w:t>
      </w:r>
      <w:proofErr w:type="gramStart"/>
      <w:r w:rsidRPr="00DE5067">
        <w:rPr>
          <w:shd w:val="clear" w:color="auto" w:fill="FFFFFF"/>
        </w:rPr>
        <w:t>regime, and</w:t>
      </w:r>
      <w:proofErr w:type="gramEnd"/>
      <w:r w:rsidRPr="00DE5067">
        <w:rPr>
          <w:shd w:val="clear" w:color="auto" w:fill="FFFFFF"/>
        </w:rPr>
        <w:t xml:space="preserve"> working with industry to improve practices like disclosure.</w:t>
      </w:r>
      <w:r>
        <w:rPr>
          <w:shd w:val="clear" w:color="auto" w:fill="FFFFFF"/>
        </w:rPr>
        <w:t xml:space="preserve"> </w:t>
      </w:r>
    </w:p>
    <w:p w14:paraId="6C39D07F" w14:textId="77777777" w:rsidR="005E66AE" w:rsidRPr="00A402CF" w:rsidRDefault="005E66AE" w:rsidP="005E66AE">
      <w:pPr>
        <w:pStyle w:val="Dash"/>
        <w:numPr>
          <w:ilvl w:val="0"/>
          <w:numId w:val="0"/>
        </w:numPr>
        <w:rPr>
          <w:b/>
          <w:bCs/>
          <w:u w:val="single"/>
          <w:shd w:val="clear" w:color="auto" w:fill="FFFFFF"/>
        </w:rPr>
      </w:pPr>
      <w:r w:rsidRPr="00A402CF">
        <w:rPr>
          <w:b/>
          <w:bCs/>
          <w:u w:val="single"/>
          <w:shd w:val="clear" w:color="auto" w:fill="FFFFFF"/>
        </w:rPr>
        <w:t xml:space="preserve">Jobs and Skills Australia </w:t>
      </w:r>
      <w:r>
        <w:rPr>
          <w:b/>
          <w:bCs/>
          <w:u w:val="single"/>
          <w:shd w:val="clear" w:color="auto" w:fill="FFFFFF"/>
        </w:rPr>
        <w:t>(JSA)</w:t>
      </w:r>
    </w:p>
    <w:p w14:paraId="01009B44" w14:textId="77777777" w:rsidR="005E66AE" w:rsidRPr="0056608D" w:rsidRDefault="005E66AE" w:rsidP="005E66AE">
      <w:pPr>
        <w:pStyle w:val="Bullet"/>
        <w:tabs>
          <w:tab w:val="clear" w:pos="567"/>
          <w:tab w:val="num" w:pos="426"/>
        </w:tabs>
        <w:ind w:left="426" w:hanging="426"/>
        <w:rPr>
          <w:shd w:val="clear" w:color="auto" w:fill="FFFFFF"/>
        </w:rPr>
      </w:pPr>
      <w:r w:rsidRPr="0056608D">
        <w:rPr>
          <w:shd w:val="clear" w:color="auto" w:fill="FFFFFF"/>
        </w:rPr>
        <w:t xml:space="preserve">JSA has started preparations for the 2026 Occupation Shortage List (OSL). The OSL is informed by an annual stakeholder </w:t>
      </w:r>
      <w:r>
        <w:rPr>
          <w:shd w:val="clear" w:color="auto" w:fill="FFFFFF"/>
        </w:rPr>
        <w:t xml:space="preserve">survey </w:t>
      </w:r>
      <w:r w:rsidRPr="0056608D">
        <w:rPr>
          <w:shd w:val="clear" w:color="auto" w:fill="FFFFFF"/>
        </w:rPr>
        <w:t xml:space="preserve">which gathers feedback on recruitment challenges and skill availability. </w:t>
      </w:r>
    </w:p>
    <w:p w14:paraId="0F512E63" w14:textId="77777777" w:rsidR="005E66AE" w:rsidRPr="00A402CF" w:rsidRDefault="005E66AE" w:rsidP="005E66AE">
      <w:pPr>
        <w:pStyle w:val="Dash"/>
        <w:rPr>
          <w:shd w:val="clear" w:color="auto" w:fill="FFFFFF"/>
        </w:rPr>
      </w:pPr>
      <w:r>
        <w:rPr>
          <w:shd w:val="clear" w:color="auto" w:fill="FFFFFF"/>
        </w:rPr>
        <w:t xml:space="preserve">JSA will open the 2026 OSL </w:t>
      </w:r>
      <w:r w:rsidRPr="00A402CF">
        <w:rPr>
          <w:shd w:val="clear" w:color="auto" w:fill="FFFFFF"/>
        </w:rPr>
        <w:t xml:space="preserve">survey </w:t>
      </w:r>
      <w:r>
        <w:rPr>
          <w:shd w:val="clear" w:color="auto" w:fill="FFFFFF"/>
        </w:rPr>
        <w:t>o</w:t>
      </w:r>
      <w:r w:rsidRPr="00A402CF">
        <w:rPr>
          <w:shd w:val="clear" w:color="auto" w:fill="FFFFFF"/>
        </w:rPr>
        <w:t>n Tuesday 20 January 2026</w:t>
      </w:r>
      <w:r>
        <w:rPr>
          <w:shd w:val="clear" w:color="auto" w:fill="FFFFFF"/>
        </w:rPr>
        <w:t>, it will</w:t>
      </w:r>
      <w:r w:rsidRPr="00A402CF">
        <w:rPr>
          <w:shd w:val="clear" w:color="auto" w:fill="FFFFFF"/>
        </w:rPr>
        <w:t xml:space="preserve"> close on Wednesday 18 March 2026.</w:t>
      </w:r>
    </w:p>
    <w:p w14:paraId="386D45A9" w14:textId="77777777" w:rsidR="005E66AE" w:rsidRPr="009F0DFE" w:rsidRDefault="005E66AE" w:rsidP="005E66AE">
      <w:pPr>
        <w:rPr>
          <w:rFonts w:ascii="Calibri" w:hAnsi="Calibri" w:cs="Calibri"/>
          <w:b/>
          <w:color w:val="auto"/>
          <w:u w:val="single"/>
        </w:rPr>
      </w:pPr>
      <w:r w:rsidRPr="009F0DFE">
        <w:rPr>
          <w:rFonts w:ascii="Calibri" w:hAnsi="Calibri" w:cs="Calibri"/>
          <w:b/>
          <w:color w:val="auto"/>
          <w:u w:val="single"/>
        </w:rPr>
        <w:t>Artificial Intelligence</w:t>
      </w:r>
      <w:r>
        <w:rPr>
          <w:rFonts w:ascii="Calibri" w:hAnsi="Calibri" w:cs="Calibri"/>
          <w:b/>
          <w:color w:val="auto"/>
          <w:u w:val="single"/>
        </w:rPr>
        <w:t xml:space="preserve"> (AI)</w:t>
      </w:r>
    </w:p>
    <w:p w14:paraId="5316447D" w14:textId="77777777" w:rsidR="005E66AE" w:rsidRDefault="005E66AE" w:rsidP="005E66AE">
      <w:pPr>
        <w:pStyle w:val="Bullet"/>
        <w:tabs>
          <w:tab w:val="clear" w:pos="567"/>
          <w:tab w:val="num" w:pos="426"/>
        </w:tabs>
        <w:ind w:left="426" w:hanging="426"/>
        <w:rPr>
          <w:rFonts w:ascii="Calibri" w:hAnsi="Calibri" w:cs="Calibri"/>
        </w:rPr>
      </w:pPr>
      <w:hyperlink r:id="rId21" w:history="1">
        <w:r w:rsidRPr="00E23FE8">
          <w:rPr>
            <w:rStyle w:val="Hyperlink"/>
            <w:rFonts w:ascii="Calibri" w:hAnsi="Calibri" w:cs="Calibri"/>
          </w:rPr>
          <w:t>EY recently conducted a survey</w:t>
        </w:r>
      </w:hyperlink>
      <w:r>
        <w:rPr>
          <w:rFonts w:ascii="Calibri" w:hAnsi="Calibri" w:cs="Calibri"/>
        </w:rPr>
        <w:t xml:space="preserve"> revealing that when companies</w:t>
      </w:r>
      <w:r w:rsidRPr="00D72F9A">
        <w:rPr>
          <w:rFonts w:ascii="Calibri" w:hAnsi="Calibri" w:cs="Calibri"/>
        </w:rPr>
        <w:t xml:space="preserve"> used effective and stable talent foundations, AI can unlock up to 40% more productivity gains within companies.</w:t>
      </w:r>
      <w:r>
        <w:rPr>
          <w:rFonts w:ascii="Calibri" w:hAnsi="Calibri" w:cs="Calibri"/>
        </w:rPr>
        <w:t xml:space="preserve"> </w:t>
      </w:r>
      <w:r w:rsidRPr="00C04685">
        <w:rPr>
          <w:rFonts w:ascii="Calibri" w:hAnsi="Calibri" w:cs="Calibri"/>
        </w:rPr>
        <w:t>The EY 2025 Work Reimagined Survey, which</w:t>
      </w:r>
      <w:r>
        <w:rPr>
          <w:rFonts w:ascii="Calibri" w:hAnsi="Calibri" w:cs="Calibri"/>
        </w:rPr>
        <w:t xml:space="preserve"> surveyed </w:t>
      </w:r>
      <w:r w:rsidRPr="00E71BDF">
        <w:rPr>
          <w:rFonts w:ascii="Calibri" w:hAnsi="Calibri" w:cs="Calibri"/>
        </w:rPr>
        <w:t xml:space="preserve">15,000 employees and 1,500 </w:t>
      </w:r>
      <w:r w:rsidRPr="00E71BDF">
        <w:rPr>
          <w:rFonts w:ascii="Calibri" w:hAnsi="Calibri" w:cs="Calibri"/>
        </w:rPr>
        <w:lastRenderedPageBreak/>
        <w:t xml:space="preserve">employers across 29 countries, reveals </w:t>
      </w:r>
      <w:r>
        <w:rPr>
          <w:rFonts w:ascii="Calibri" w:hAnsi="Calibri" w:cs="Calibri"/>
        </w:rPr>
        <w:t>a disconnect: w</w:t>
      </w:r>
      <w:r w:rsidRPr="00AA36B5">
        <w:rPr>
          <w:rFonts w:ascii="Calibri" w:hAnsi="Calibri" w:cs="Calibri"/>
        </w:rPr>
        <w:t xml:space="preserve">hen AI adoption and new technology land on fragile talent foundations </w:t>
      </w:r>
      <w:r>
        <w:rPr>
          <w:rFonts w:ascii="Calibri" w:hAnsi="Calibri" w:cs="Calibri"/>
        </w:rPr>
        <w:t xml:space="preserve">(i.e., </w:t>
      </w:r>
      <w:r w:rsidRPr="00AA36B5">
        <w:rPr>
          <w:rFonts w:ascii="Calibri" w:hAnsi="Calibri" w:cs="Calibri"/>
        </w:rPr>
        <w:t>weak culture, ineffective learning and misaligned rewards</w:t>
      </w:r>
      <w:r>
        <w:rPr>
          <w:rFonts w:ascii="Calibri" w:hAnsi="Calibri" w:cs="Calibri"/>
        </w:rPr>
        <w:t>),</w:t>
      </w:r>
      <w:r w:rsidRPr="00AA36B5">
        <w:rPr>
          <w:rFonts w:ascii="Calibri" w:hAnsi="Calibri" w:cs="Calibri"/>
        </w:rPr>
        <w:t xml:space="preserve"> the potential benefits of AI are significantly diminished.</w:t>
      </w:r>
    </w:p>
    <w:p w14:paraId="184E5AB6" w14:textId="77777777" w:rsidR="005E66AE" w:rsidRPr="00C11830" w:rsidRDefault="005E66AE" w:rsidP="005E66AE">
      <w:pPr>
        <w:pStyle w:val="Bullet"/>
        <w:tabs>
          <w:tab w:val="clear" w:pos="567"/>
          <w:tab w:val="num" w:pos="426"/>
        </w:tabs>
        <w:ind w:left="426" w:hanging="426"/>
        <w:rPr>
          <w:rFonts w:ascii="Calibri" w:hAnsi="Calibri" w:cs="Calibri"/>
        </w:rPr>
      </w:pPr>
      <w:r>
        <w:rPr>
          <w:rFonts w:ascii="Calibri" w:hAnsi="Calibri" w:cs="Calibri"/>
        </w:rPr>
        <w:t xml:space="preserve">According to </w:t>
      </w:r>
      <w:hyperlink r:id="rId22" w:tooltip="KPMG Futuresphere 2025" w:history="1">
        <w:r w:rsidRPr="00304847">
          <w:rPr>
            <w:rStyle w:val="Hyperlink"/>
            <w:rFonts w:ascii="Calibri" w:hAnsi="Calibri" w:cs="Calibri"/>
            <w:i/>
            <w:iCs/>
          </w:rPr>
          <w:t>KPMG Futuresphere 2025 report</w:t>
        </w:r>
      </w:hyperlink>
      <w:r>
        <w:rPr>
          <w:rFonts w:ascii="Calibri" w:hAnsi="Calibri" w:cs="Calibri"/>
        </w:rPr>
        <w:t xml:space="preserve">, the findings reveal </w:t>
      </w:r>
      <w:r w:rsidRPr="00632BF9">
        <w:rPr>
          <w:rFonts w:ascii="Calibri" w:hAnsi="Calibri" w:cs="Calibri"/>
        </w:rPr>
        <w:t xml:space="preserve">the need for governments to build knowledge and confidence in AI, to help </w:t>
      </w:r>
      <w:r>
        <w:rPr>
          <w:rFonts w:ascii="Calibri" w:hAnsi="Calibri" w:cs="Calibri"/>
        </w:rPr>
        <w:t>Australians</w:t>
      </w:r>
      <w:r w:rsidRPr="00632BF9">
        <w:rPr>
          <w:rFonts w:ascii="Calibri" w:hAnsi="Calibri" w:cs="Calibri"/>
        </w:rPr>
        <w:t xml:space="preserve"> understand the changes that are happening now and prepare for new ways of working</w:t>
      </w:r>
      <w:r>
        <w:rPr>
          <w:rFonts w:ascii="Calibri" w:hAnsi="Calibri" w:cs="Calibri"/>
        </w:rPr>
        <w:t>, supporting Australians in managing their concerns</w:t>
      </w:r>
      <w:r w:rsidRPr="005E1397">
        <w:rPr>
          <w:rFonts w:ascii="Calibri" w:hAnsi="Calibri" w:cs="Calibri"/>
        </w:rPr>
        <w:t xml:space="preserve"> around safekeeping digital identities, and mixed levels of trust in institutions</w:t>
      </w:r>
      <w:r>
        <w:rPr>
          <w:rFonts w:ascii="Calibri" w:hAnsi="Calibri" w:cs="Calibri"/>
        </w:rPr>
        <w:t xml:space="preserve">. </w:t>
      </w:r>
    </w:p>
    <w:p w14:paraId="10FAAFCB" w14:textId="77777777" w:rsidR="005E66AE" w:rsidRPr="009F0DFE" w:rsidRDefault="005E66AE" w:rsidP="005E66AE">
      <w:pPr>
        <w:rPr>
          <w:rFonts w:ascii="Calibri" w:hAnsi="Calibri" w:cs="Calibri"/>
          <w:b/>
          <w:szCs w:val="24"/>
          <w:u w:val="single"/>
        </w:rPr>
      </w:pPr>
      <w:r w:rsidRPr="009F0DFE">
        <w:rPr>
          <w:rFonts w:ascii="Calibri" w:hAnsi="Calibri" w:cs="Calibri"/>
          <w:b/>
          <w:szCs w:val="24"/>
          <w:u w:val="single"/>
        </w:rPr>
        <w:t xml:space="preserve">International </w:t>
      </w:r>
    </w:p>
    <w:p w14:paraId="7C36B0A5" w14:textId="77777777" w:rsidR="005E66AE" w:rsidRDefault="005E66AE" w:rsidP="005E66AE">
      <w:pPr>
        <w:pStyle w:val="Bullet"/>
        <w:tabs>
          <w:tab w:val="clear" w:pos="567"/>
          <w:tab w:val="num" w:pos="426"/>
        </w:tabs>
        <w:ind w:left="426" w:hanging="426"/>
        <w:rPr>
          <w:rFonts w:ascii="Calibri" w:eastAsiaTheme="majorEastAsia" w:hAnsi="Calibri" w:cs="Calibri"/>
          <w:b/>
          <w:smallCaps/>
          <w:color w:val="595959" w:themeColor="text1" w:themeTint="A6"/>
          <w:sz w:val="36"/>
          <w:szCs w:val="36"/>
        </w:rPr>
      </w:pPr>
      <w:hyperlink r:id="rId23" w:history="1">
        <w:r w:rsidRPr="00C63B56">
          <w:rPr>
            <w:rStyle w:val="Hyperlink"/>
            <w:u w:val="single"/>
          </w:rPr>
          <w:t>The ISSB</w:t>
        </w:r>
      </w:hyperlink>
      <w:r>
        <w:t xml:space="preserve"> has announced it will develop incremental disclosure requirements on nature-related risks and opportunities, drawing on the Taskforce on Nature-related Financial Disclosures (TNFD) framework to meet investor information needs. TNFD has agreed to complete its current technical work by Q3 2026. </w:t>
      </w:r>
    </w:p>
    <w:p w14:paraId="5923A918" w14:textId="77777777" w:rsidR="005E66AE" w:rsidRPr="00A74E9D" w:rsidRDefault="005E66AE" w:rsidP="005E66AE">
      <w:pPr>
        <w:pStyle w:val="Bullet"/>
        <w:tabs>
          <w:tab w:val="clear" w:pos="567"/>
          <w:tab w:val="num" w:pos="426"/>
        </w:tabs>
        <w:ind w:left="426" w:hanging="426"/>
      </w:pPr>
      <w:r>
        <w:t xml:space="preserve">The PIOB has released its </w:t>
      </w:r>
      <w:hyperlink r:id="rId24" w:history="1">
        <w:r w:rsidRPr="0059764E">
          <w:rPr>
            <w:rStyle w:val="Hyperlink"/>
          </w:rPr>
          <w:t xml:space="preserve">Q3 </w:t>
        </w:r>
        <w:r w:rsidRPr="0059764E">
          <w:rPr>
            <w:rStyle w:val="Hyperlink"/>
            <w:u w:val="single"/>
          </w:rPr>
          <w:t>Oversight Publications</w:t>
        </w:r>
      </w:hyperlink>
      <w:r>
        <w:t xml:space="preserve"> which provide </w:t>
      </w:r>
      <w:r w:rsidRPr="00DA33DD">
        <w:t>insights into how the PIOB identifies Public Interest Issues and carries out its oversight work</w:t>
      </w:r>
      <w:r>
        <w:t>. They include</w:t>
      </w:r>
      <w:r w:rsidRPr="00A74E9D">
        <w:t>:</w:t>
      </w:r>
    </w:p>
    <w:p w14:paraId="481AE100" w14:textId="77777777" w:rsidR="005E66AE" w:rsidRPr="00A74E9D" w:rsidRDefault="005E66AE" w:rsidP="005E66AE">
      <w:pPr>
        <w:pStyle w:val="Dash"/>
      </w:pPr>
      <w:r>
        <w:t>Briefings for</w:t>
      </w:r>
      <w:r w:rsidRPr="00A74E9D">
        <w:t xml:space="preserve"> PIOB Observers attending the September 2025 IESBA and IAASB meetings</w:t>
      </w:r>
      <w:r>
        <w:t xml:space="preserve"> and </w:t>
      </w:r>
      <w:r w:rsidRPr="00A74E9D">
        <w:t xml:space="preserve">the </w:t>
      </w:r>
      <w:r>
        <w:t xml:space="preserve">subsequent memos </w:t>
      </w:r>
      <w:r w:rsidRPr="00A74E9D">
        <w:t xml:space="preserve">prepared by </w:t>
      </w:r>
      <w:r>
        <w:t>the o</w:t>
      </w:r>
      <w:r w:rsidRPr="00A74E9D">
        <w:t xml:space="preserve">bservers </w:t>
      </w:r>
      <w:r>
        <w:t>on</w:t>
      </w:r>
      <w:r w:rsidRPr="00A74E9D">
        <w:t xml:space="preserve"> matters of public interest and due process </w:t>
      </w:r>
      <w:r>
        <w:t xml:space="preserve">from </w:t>
      </w:r>
      <w:r w:rsidRPr="00A74E9D">
        <w:t>these meetings</w:t>
      </w:r>
      <w:r>
        <w:t>. Other documents include updated p</w:t>
      </w:r>
      <w:r w:rsidRPr="00A74E9D">
        <w:t xml:space="preserve">ublic </w:t>
      </w:r>
      <w:r>
        <w:t>i</w:t>
      </w:r>
      <w:r w:rsidRPr="00A74E9D">
        <w:t xml:space="preserve">nterest </w:t>
      </w:r>
      <w:r>
        <w:t>i</w:t>
      </w:r>
      <w:r w:rsidRPr="00A74E9D">
        <w:t xml:space="preserve">ssues </w:t>
      </w:r>
      <w:r>
        <w:t>following the October PIOB meeting and the public minutes from the</w:t>
      </w:r>
      <w:r w:rsidRPr="00FB59F3">
        <w:t xml:space="preserve"> 83rd</w:t>
      </w:r>
      <w:r>
        <w:t xml:space="preserve"> PIOB </w:t>
      </w:r>
      <w:r w:rsidRPr="00FB59F3">
        <w:t>Technical Committee meeting</w:t>
      </w:r>
      <w:r>
        <w:t>.</w:t>
      </w:r>
    </w:p>
    <w:p w14:paraId="4A368A53" w14:textId="77777777" w:rsidR="005E66AE" w:rsidRPr="0036288B" w:rsidRDefault="005E66AE" w:rsidP="005E66AE">
      <w:pPr>
        <w:pStyle w:val="Bullet"/>
        <w:tabs>
          <w:tab w:val="clear" w:pos="567"/>
          <w:tab w:val="num" w:pos="426"/>
        </w:tabs>
        <w:ind w:left="426" w:hanging="426"/>
        <w:rPr>
          <w:rFonts w:ascii="Calibri" w:eastAsiaTheme="majorEastAsia" w:hAnsi="Calibri" w:cs="Calibri"/>
          <w:b/>
          <w:smallCaps/>
          <w:color w:val="595959" w:themeColor="text1" w:themeTint="A6"/>
          <w:sz w:val="36"/>
          <w:szCs w:val="36"/>
        </w:rPr>
      </w:pPr>
      <w:hyperlink r:id="rId25" w:history="1">
        <w:r w:rsidRPr="0071713A">
          <w:rPr>
            <w:rStyle w:val="Hyperlink"/>
            <w:rFonts w:ascii="Calibri" w:hAnsi="Calibri" w:cs="Calibri"/>
            <w:u w:val="single"/>
          </w:rPr>
          <w:t>On 10 September 2025</w:t>
        </w:r>
      </w:hyperlink>
      <w:r w:rsidRPr="00BC3A0D">
        <w:rPr>
          <w:rFonts w:ascii="Calibri" w:hAnsi="Calibri" w:cs="Calibri"/>
        </w:rPr>
        <w:t>,</w:t>
      </w:r>
      <w:r>
        <w:rPr>
          <w:rFonts w:ascii="Calibri" w:hAnsi="Calibri" w:cs="Calibri"/>
        </w:rPr>
        <w:t xml:space="preserve"> t</w:t>
      </w:r>
      <w:r w:rsidRPr="00BC3A0D">
        <w:rPr>
          <w:rFonts w:ascii="Calibri" w:hAnsi="Calibri" w:cs="Calibri"/>
        </w:rPr>
        <w:t>he Securities and Exchange Commission (SEC) Chair, Paul Atkins stated the SEC may reconsider foreign companies’ use of international financial reporting standards</w:t>
      </w:r>
      <w:r>
        <w:rPr>
          <w:rFonts w:ascii="Calibri" w:hAnsi="Calibri" w:cs="Calibri"/>
        </w:rPr>
        <w:t>,</w:t>
      </w:r>
      <w:r w:rsidRPr="00BC3A0D">
        <w:rPr>
          <w:rFonts w:ascii="Calibri" w:hAnsi="Calibri" w:cs="Calibri"/>
        </w:rPr>
        <w:t xml:space="preserve"> unless the IFRS Foundation prioritised funding for its accounting board (the IASB), relative to the ISSB. </w:t>
      </w:r>
    </w:p>
    <w:p w14:paraId="29657D60" w14:textId="77777777" w:rsidR="005E66AE" w:rsidRPr="004641AA" w:rsidRDefault="005E66AE" w:rsidP="005E66AE">
      <w:pPr>
        <w:rPr>
          <w:b/>
          <w:bCs/>
          <w:u w:val="single"/>
        </w:rPr>
      </w:pPr>
      <w:r w:rsidRPr="004641AA">
        <w:rPr>
          <w:b/>
          <w:bCs/>
          <w:u w:val="single"/>
        </w:rPr>
        <w:t xml:space="preserve">Appointments </w:t>
      </w:r>
      <w:r>
        <w:rPr>
          <w:b/>
          <w:bCs/>
          <w:u w:val="single"/>
        </w:rPr>
        <w:t>- open</w:t>
      </w:r>
    </w:p>
    <w:p w14:paraId="3587A2F1" w14:textId="77777777" w:rsidR="005E66AE" w:rsidRDefault="005E66AE" w:rsidP="005E66AE">
      <w:pPr>
        <w:pStyle w:val="Bullet"/>
        <w:tabs>
          <w:tab w:val="clear" w:pos="567"/>
          <w:tab w:val="num" w:pos="426"/>
        </w:tabs>
        <w:ind w:left="426" w:hanging="426"/>
      </w:pPr>
      <w:r>
        <w:t xml:space="preserve">20 November 2025, IFRS Foundation starts the search for its next Managing Director. </w:t>
      </w:r>
    </w:p>
    <w:p w14:paraId="2F82D3F0" w14:textId="77777777" w:rsidR="005E66AE" w:rsidRDefault="005E66AE" w:rsidP="005E66AE">
      <w:pPr>
        <w:pStyle w:val="Dash"/>
      </w:pPr>
      <w:r w:rsidRPr="00EC0860">
        <w:t xml:space="preserve">The IFRS Foundation Trustees—responsible for the governance, strategy and oversight of the Foundation and its two standard-setting boards—have started the search for a Managing Director to succeed Michel </w:t>
      </w:r>
      <w:proofErr w:type="spellStart"/>
      <w:r w:rsidRPr="00EC0860">
        <w:t>Madelain</w:t>
      </w:r>
      <w:proofErr w:type="spellEnd"/>
      <w:r w:rsidRPr="00EC0860">
        <w:t xml:space="preserve"> when his term concludes.</w:t>
      </w:r>
      <w:r>
        <w:t xml:space="preserve"> Role details are </w:t>
      </w:r>
      <w:hyperlink r:id="rId26" w:anchor="ifrs" w:history="1">
        <w:r w:rsidRPr="00D910AF">
          <w:rPr>
            <w:rStyle w:val="Hyperlink"/>
            <w:u w:val="single"/>
          </w:rPr>
          <w:t>here</w:t>
        </w:r>
      </w:hyperlink>
      <w:r>
        <w:t>.</w:t>
      </w:r>
      <w:r w:rsidRPr="00695905">
        <w:t xml:space="preserve"> Applications are due by Sunday 25 January 2026.</w:t>
      </w:r>
    </w:p>
    <w:p w14:paraId="4909769A" w14:textId="77777777" w:rsidR="005E66AE" w:rsidRDefault="005E66AE" w:rsidP="005E66AE">
      <w:pPr>
        <w:pStyle w:val="Bullet"/>
        <w:tabs>
          <w:tab w:val="clear" w:pos="567"/>
          <w:tab w:val="num" w:pos="426"/>
        </w:tabs>
        <w:ind w:left="426" w:hanging="426"/>
      </w:pPr>
      <w:r>
        <w:t>10 November 2025, IFRS Foundation seeks new members of the IFRS Interpretations Committee.</w:t>
      </w:r>
    </w:p>
    <w:p w14:paraId="0B17D8AD" w14:textId="77777777" w:rsidR="005E66AE" w:rsidRDefault="005E66AE" w:rsidP="005E66AE">
      <w:pPr>
        <w:pStyle w:val="Dash"/>
      </w:pPr>
      <w:r>
        <w:t xml:space="preserve">The Interpretations Committee works with the International Accounting Standards Board (IASB) in maintaining and supporting the consistent application of IFRS Accounting Standards by responding to application questions and carrying out other work at the request of the IASB. </w:t>
      </w:r>
    </w:p>
    <w:p w14:paraId="2CE01973" w14:textId="77777777" w:rsidR="005E66AE" w:rsidRDefault="005E66AE" w:rsidP="005E66AE">
      <w:pPr>
        <w:pStyle w:val="Dash"/>
      </w:pPr>
      <w:r>
        <w:lastRenderedPageBreak/>
        <w:t xml:space="preserve">The IFRS Foundation Trustees seek three new candidates from July 2026, when three current members complete their terms. Role details </w:t>
      </w:r>
      <w:hyperlink r:id="rId27" w:history="1">
        <w:r w:rsidRPr="00706F8C">
          <w:rPr>
            <w:rStyle w:val="Hyperlink"/>
            <w:u w:val="single"/>
          </w:rPr>
          <w:t>here</w:t>
        </w:r>
      </w:hyperlink>
      <w:r>
        <w:t xml:space="preserve">. </w:t>
      </w:r>
      <w:r w:rsidRPr="00C11830">
        <w:t>Applications are due by 28 February 2026.</w:t>
      </w:r>
    </w:p>
    <w:p w14:paraId="2C3D17E3" w14:textId="77777777" w:rsidR="005E66AE" w:rsidRDefault="005E66AE" w:rsidP="005E66AE">
      <w:pPr>
        <w:pStyle w:val="Dash"/>
        <w:numPr>
          <w:ilvl w:val="0"/>
          <w:numId w:val="0"/>
        </w:numPr>
        <w:ind w:left="567"/>
      </w:pPr>
    </w:p>
    <w:p w14:paraId="3ECA2167" w14:textId="77777777" w:rsidR="005E66AE" w:rsidRDefault="005E66AE" w:rsidP="005E66AE">
      <w:pPr>
        <w:rPr>
          <w:b/>
          <w:bCs/>
          <w:u w:val="single"/>
        </w:rPr>
      </w:pPr>
      <w:r w:rsidRPr="004641AA">
        <w:rPr>
          <w:b/>
          <w:bCs/>
          <w:u w:val="single"/>
        </w:rPr>
        <w:t xml:space="preserve">Appointments </w:t>
      </w:r>
      <w:r>
        <w:rPr>
          <w:b/>
          <w:bCs/>
          <w:u w:val="single"/>
        </w:rPr>
        <w:t>– made</w:t>
      </w:r>
    </w:p>
    <w:p w14:paraId="6B704043" w14:textId="77777777" w:rsidR="005E66AE" w:rsidRDefault="005E66AE" w:rsidP="005E66AE">
      <w:pPr>
        <w:pStyle w:val="Bullet"/>
        <w:tabs>
          <w:tab w:val="clear" w:pos="567"/>
          <w:tab w:val="num" w:pos="426"/>
        </w:tabs>
        <w:ind w:left="426" w:hanging="426"/>
      </w:pPr>
      <w:r>
        <w:t>11 November 2025, the</w:t>
      </w:r>
      <w:r w:rsidRPr="0053347B">
        <w:t xml:space="preserve"> </w:t>
      </w:r>
      <w:hyperlink r:id="rId28" w:history="1">
        <w:r w:rsidRPr="004C0592">
          <w:rPr>
            <w:rStyle w:val="Hyperlink"/>
            <w:u w:val="single"/>
          </w:rPr>
          <w:t>PIOB approves new IAASB and IESBA composition for 2026</w:t>
        </w:r>
      </w:hyperlink>
      <w:r>
        <w:t xml:space="preserve">. </w:t>
      </w:r>
    </w:p>
    <w:p w14:paraId="4C5E2DFE" w14:textId="77777777" w:rsidR="005E66AE" w:rsidRDefault="005E66AE" w:rsidP="005E66AE">
      <w:pPr>
        <w:pStyle w:val="Dash"/>
      </w:pPr>
      <w:r w:rsidRPr="0004662C">
        <w:t>In respect of the IAASB membership</w:t>
      </w:r>
      <w:r>
        <w:t>:</w:t>
      </w:r>
    </w:p>
    <w:p w14:paraId="54175997" w14:textId="77777777" w:rsidR="005E66AE" w:rsidRDefault="005E66AE" w:rsidP="005E66AE">
      <w:pPr>
        <w:pStyle w:val="DoubleDot"/>
      </w:pPr>
      <w:r w:rsidRPr="00560972">
        <w:t xml:space="preserve">James Ferris, Director, Audit Policy, UK Financial Reporting Council, has been appointed for a three-year term; and </w:t>
      </w:r>
    </w:p>
    <w:p w14:paraId="1ED4DA69" w14:textId="77777777" w:rsidR="005E66AE" w:rsidRPr="0053347B" w:rsidRDefault="005E66AE" w:rsidP="005E66AE">
      <w:pPr>
        <w:pStyle w:val="DoubleDot"/>
      </w:pPr>
      <w:r w:rsidRPr="00560972">
        <w:t xml:space="preserve">Greg </w:t>
      </w:r>
      <w:proofErr w:type="spellStart"/>
      <w:r w:rsidRPr="00560972">
        <w:t>Schollum</w:t>
      </w:r>
      <w:proofErr w:type="spellEnd"/>
      <w:r w:rsidRPr="00560972">
        <w:t>, Independent, former Deputy Controller and Auditor-General, New Zealand, has been re-appointed for a three-year term.</w:t>
      </w:r>
    </w:p>
    <w:p w14:paraId="66CBBED7" w14:textId="77777777" w:rsidR="005E66AE" w:rsidRDefault="005E66AE" w:rsidP="005E66AE">
      <w:pPr>
        <w:pStyle w:val="Dash"/>
      </w:pPr>
      <w:r w:rsidRPr="00560972">
        <w:t xml:space="preserve">In respect of the IESBA membership: </w:t>
      </w:r>
    </w:p>
    <w:p w14:paraId="31652FFF" w14:textId="77777777" w:rsidR="005E66AE" w:rsidRDefault="005E66AE" w:rsidP="005E66AE">
      <w:pPr>
        <w:pStyle w:val="DoubleDot"/>
      </w:pPr>
      <w:r w:rsidRPr="00560972">
        <w:t xml:space="preserve">Jon Walters, Global Independence Leader, PwC, UK, has been appointed for a three-year term, and </w:t>
      </w:r>
    </w:p>
    <w:p w14:paraId="11EF2713" w14:textId="77777777" w:rsidR="005E66AE" w:rsidRDefault="005E66AE" w:rsidP="005E66AE">
      <w:pPr>
        <w:pStyle w:val="DoubleDot"/>
      </w:pPr>
      <w:r w:rsidRPr="00560972">
        <w:t xml:space="preserve">Rania </w:t>
      </w:r>
      <w:proofErr w:type="spellStart"/>
      <w:r w:rsidRPr="00560972">
        <w:t>Uwaydah</w:t>
      </w:r>
      <w:proofErr w:type="spellEnd"/>
      <w:r w:rsidRPr="00560972">
        <w:t xml:space="preserve"> Mardini, Senior Lecturer and Director of Corporate Engagement, Olayan School of Business, American University of Beirut, Lebanon, has been re-appointed for a three-year term.</w:t>
      </w:r>
    </w:p>
    <w:p w14:paraId="1EBACAC9" w14:textId="77777777" w:rsidR="005E66AE" w:rsidRDefault="005E66AE" w:rsidP="005E66AE">
      <w:pPr>
        <w:pStyle w:val="Bullet"/>
        <w:tabs>
          <w:tab w:val="clear" w:pos="567"/>
          <w:tab w:val="num" w:pos="426"/>
        </w:tabs>
        <w:ind w:left="426" w:hanging="426"/>
      </w:pPr>
      <w:r>
        <w:t xml:space="preserve">30 September 2025, </w:t>
      </w:r>
      <w:hyperlink r:id="rId29" w:history="1">
        <w:r w:rsidRPr="00F73E41">
          <w:rPr>
            <w:rStyle w:val="Hyperlink"/>
            <w:u w:val="single"/>
          </w:rPr>
          <w:t>the PIOB welcomes a new chair</w:t>
        </w:r>
      </w:hyperlink>
      <w:r>
        <w:t xml:space="preserve">. </w:t>
      </w:r>
    </w:p>
    <w:p w14:paraId="7F025469" w14:textId="77777777" w:rsidR="005E66AE" w:rsidRDefault="005E66AE" w:rsidP="005E66AE">
      <w:pPr>
        <w:pStyle w:val="Dash"/>
      </w:pPr>
      <w:r w:rsidRPr="00F73E41">
        <w:t>The PIOB is pleased to announce the appointment by the Monitoring Group of Tshegofatso (</w:t>
      </w:r>
      <w:proofErr w:type="spellStart"/>
      <w:r w:rsidRPr="00F73E41">
        <w:t>Tshego</w:t>
      </w:r>
      <w:proofErr w:type="spellEnd"/>
      <w:r w:rsidRPr="00F73E41">
        <w:t>) B. Modise as the new Chair, effective 30 September 2025.</w:t>
      </w:r>
      <w:r>
        <w:t xml:space="preserve"> </w:t>
      </w:r>
    </w:p>
    <w:p w14:paraId="176D46B8" w14:textId="77777777" w:rsidR="005E66AE" w:rsidRDefault="005E66AE" w:rsidP="005E66AE">
      <w:pPr>
        <w:pStyle w:val="Dash"/>
      </w:pPr>
      <w:r w:rsidRPr="00F73E41">
        <w:t>Ms. Modise succeeds Linda de Beer, who served as PIOB Chair from 1 April 2020 until 30 September 2025.</w:t>
      </w:r>
    </w:p>
    <w:p w14:paraId="563EBD03" w14:textId="77777777" w:rsidR="005E66AE" w:rsidRDefault="005E66AE" w:rsidP="005E66AE">
      <w:pPr>
        <w:pStyle w:val="Bullet"/>
        <w:tabs>
          <w:tab w:val="clear" w:pos="567"/>
          <w:tab w:val="num" w:pos="426"/>
        </w:tabs>
        <w:ind w:left="426" w:hanging="426"/>
      </w:pPr>
      <w:r>
        <w:t xml:space="preserve">26 September 2025, </w:t>
      </w:r>
      <w:hyperlink r:id="rId30" w:history="1">
        <w:r w:rsidRPr="00F56B21">
          <w:rPr>
            <w:rStyle w:val="Hyperlink"/>
            <w:u w:val="single"/>
          </w:rPr>
          <w:t>IFRS Foundation announces updates to inaugural ISSB membership</w:t>
        </w:r>
      </w:hyperlink>
      <w:r>
        <w:t xml:space="preserve">. </w:t>
      </w:r>
    </w:p>
    <w:p w14:paraId="3FE5F076" w14:textId="77777777" w:rsidR="005E66AE" w:rsidRDefault="005E66AE" w:rsidP="005E66AE">
      <w:pPr>
        <w:pStyle w:val="Dash"/>
      </w:pPr>
      <w:r w:rsidRPr="00D25337">
        <w:t>Sue Lloyd has been reappointed to serve a second term of four years as Vice-Chair, starting 1 March 2026; Elizabeth Seeger has been reappointed to serve a second term of five years; and Hiroshi Komori has been reappointed for a second one-year term. Both Ms Seeger and Mr Komori’s terms are effective 1 October 2025.</w:t>
      </w:r>
    </w:p>
    <w:p w14:paraId="7346A692" w14:textId="77777777" w:rsidR="005E66AE" w:rsidRPr="00F73E41" w:rsidRDefault="005E66AE" w:rsidP="005E66AE">
      <w:pPr>
        <w:pStyle w:val="Dash"/>
      </w:pPr>
      <w:r w:rsidRPr="00FE6514">
        <w:t>The </w:t>
      </w:r>
      <w:hyperlink r:id="rId31" w:history="1">
        <w:r w:rsidRPr="00FE6514">
          <w:rPr>
            <w:rStyle w:val="Hyperlink"/>
            <w:u w:val="single"/>
          </w:rPr>
          <w:t>Trustees announced in June the decision</w:t>
        </w:r>
      </w:hyperlink>
      <w:r w:rsidRPr="00FE6514">
        <w:t> to gradually transition from 14 to 10 members of both the ISSB and its sister board, the International Accounting Standards Board (IASB), by the end of 2028, as board members’ terms end. The Trustees are committed to maintaining an appropriate geographical balance of the membership in the transition to smaller boards.</w:t>
      </w:r>
    </w:p>
    <w:p w14:paraId="787128B8" w14:textId="77777777" w:rsidR="005E66AE" w:rsidRDefault="005E66AE" w:rsidP="005E66AE">
      <w:pPr>
        <w:pStyle w:val="Dash"/>
        <w:numPr>
          <w:ilvl w:val="0"/>
          <w:numId w:val="0"/>
        </w:numPr>
        <w:ind w:left="1134"/>
      </w:pPr>
    </w:p>
    <w:p w14:paraId="28341A73" w14:textId="77777777" w:rsidR="005E66AE" w:rsidRPr="00864634" w:rsidRDefault="005E66AE" w:rsidP="005E66AE">
      <w:pPr>
        <w:rPr>
          <w:u w:val="single"/>
        </w:rPr>
      </w:pPr>
    </w:p>
    <w:p w14:paraId="71E76E23" w14:textId="77777777" w:rsidR="005E66AE" w:rsidRPr="00F67891" w:rsidRDefault="005E66AE" w:rsidP="005E66AE">
      <w:pPr>
        <w:pStyle w:val="Dash"/>
        <w:numPr>
          <w:ilvl w:val="0"/>
          <w:numId w:val="0"/>
        </w:numPr>
      </w:pPr>
    </w:p>
    <w:p w14:paraId="5679360A" w14:textId="77777777" w:rsidR="005E66AE" w:rsidRPr="003B6A67" w:rsidRDefault="005E66AE" w:rsidP="005E66AE">
      <w:pPr>
        <w:spacing w:after="160" w:line="259" w:lineRule="auto"/>
        <w:rPr>
          <w:rFonts w:ascii="Calibri" w:eastAsiaTheme="majorEastAsia" w:hAnsi="Calibri" w:cs="Calibri"/>
          <w:b/>
          <w:bCs/>
          <w:smallCaps/>
          <w:color w:val="595959" w:themeColor="text1" w:themeTint="A6"/>
          <w:sz w:val="36"/>
          <w:szCs w:val="36"/>
        </w:rPr>
      </w:pPr>
    </w:p>
    <w:p w14:paraId="4482CFBF" w14:textId="77777777" w:rsidR="005E66AE" w:rsidRDefault="005E66AE" w:rsidP="00027DCA">
      <w:pPr>
        <w:spacing w:before="60" w:after="60"/>
        <w:ind w:left="-142"/>
        <w:rPr>
          <w:sz w:val="22"/>
        </w:rPr>
      </w:pPr>
    </w:p>
    <w:p w14:paraId="6CCF9F54" w14:textId="77777777" w:rsidR="005E66AE" w:rsidRDefault="005E66AE" w:rsidP="00027DCA">
      <w:pPr>
        <w:spacing w:before="60" w:after="60"/>
        <w:ind w:left="-142"/>
        <w:rPr>
          <w:sz w:val="22"/>
        </w:rPr>
      </w:pPr>
    </w:p>
    <w:p w14:paraId="473FD745" w14:textId="77777777" w:rsidR="000C79E3" w:rsidRPr="00341C73" w:rsidRDefault="000C79E3" w:rsidP="000C79E3">
      <w:pPr>
        <w:pStyle w:val="Heading1"/>
        <w:tabs>
          <w:tab w:val="right" w:pos="9072"/>
        </w:tabs>
        <w:spacing w:before="120" w:after="0"/>
        <w:jc w:val="right"/>
        <w:rPr>
          <w:color w:val="595959" w:themeColor="text1" w:themeTint="A6"/>
          <w:sz w:val="36"/>
          <w:szCs w:val="36"/>
        </w:rPr>
      </w:pPr>
      <w:r w:rsidRPr="2664E9B8">
        <w:rPr>
          <w:color w:val="595959" w:themeColor="text1" w:themeTint="A6"/>
          <w:sz w:val="36"/>
          <w:szCs w:val="36"/>
        </w:rPr>
        <w:t xml:space="preserve">Item </w:t>
      </w:r>
      <w:r>
        <w:rPr>
          <w:color w:val="595959" w:themeColor="text1" w:themeTint="A6"/>
          <w:sz w:val="36"/>
          <w:szCs w:val="36"/>
        </w:rPr>
        <w:t>7</w:t>
      </w:r>
    </w:p>
    <w:p w14:paraId="77324934" w14:textId="77777777" w:rsidR="000C79E3" w:rsidRPr="00A12E32" w:rsidRDefault="000C79E3" w:rsidP="000C79E3">
      <w:pPr>
        <w:pStyle w:val="Heading1"/>
        <w:tabs>
          <w:tab w:val="right" w:pos="9072"/>
        </w:tabs>
        <w:spacing w:before="120" w:after="0"/>
        <w:jc w:val="right"/>
        <w:rPr>
          <w:color w:val="595959" w:themeColor="text1" w:themeTint="A6"/>
          <w:sz w:val="32"/>
          <w:szCs w:val="32"/>
        </w:rPr>
      </w:pPr>
      <w:r>
        <w:rPr>
          <w:color w:val="595959" w:themeColor="text1" w:themeTint="A6"/>
          <w:sz w:val="32"/>
          <w:szCs w:val="32"/>
        </w:rPr>
        <w:t>10 December 2025</w:t>
      </w:r>
    </w:p>
    <w:p w14:paraId="5F2F599B" w14:textId="77777777" w:rsidR="000C79E3" w:rsidRPr="009F30A0" w:rsidRDefault="000C79E3" w:rsidP="000C79E3">
      <w:pPr>
        <w:pStyle w:val="Heading2-ReportTitle"/>
        <w:rPr>
          <w:caps w:val="0"/>
          <w:smallCaps/>
          <w:szCs w:val="36"/>
        </w:rPr>
      </w:pPr>
      <w:r>
        <w:rPr>
          <w:caps w:val="0"/>
          <w:smallCaps/>
          <w:szCs w:val="36"/>
        </w:rPr>
        <w:t xml:space="preserve">Public Sector Advisory Group </w:t>
      </w:r>
    </w:p>
    <w:p w14:paraId="368D8A1E" w14:textId="77777777" w:rsidR="000C79E3" w:rsidRDefault="000C79E3" w:rsidP="000C79E3">
      <w:pPr>
        <w:pStyle w:val="Heading2"/>
      </w:pPr>
      <w:r>
        <w:t>DESCRIPTION</w:t>
      </w:r>
    </w:p>
    <w:p w14:paraId="6EF86F92" w14:textId="77777777" w:rsidR="000C79E3" w:rsidRPr="00690936" w:rsidRDefault="000C79E3" w:rsidP="000C79E3">
      <w:r>
        <w:t>Chair of the PSAG, Amy Fox, to provide a verbal update about the PSAG meeting on 24 November 2025.</w:t>
      </w:r>
    </w:p>
    <w:p w14:paraId="4BDD299A" w14:textId="77777777" w:rsidR="000C79E3" w:rsidRPr="00690936" w:rsidRDefault="000C79E3" w:rsidP="000C79E3">
      <w:pPr>
        <w:pStyle w:val="Heading2"/>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pPr>
      <w:r w:rsidRPr="00690936">
        <w:t>ACTION</w:t>
      </w:r>
    </w:p>
    <w:p w14:paraId="7E91D2A2" w14:textId="77777777" w:rsidR="000C79E3" w:rsidRDefault="000C79E3" w:rsidP="000C79E3">
      <w:pPr>
        <w:pStyle w:val="Bullet"/>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tabs>
          <w:tab w:val="clear" w:pos="567"/>
          <w:tab w:val="num" w:pos="426"/>
        </w:tabs>
        <w:ind w:left="426" w:hanging="426"/>
        <w:rPr>
          <w:rFonts w:cstheme="minorHAnsi"/>
        </w:rPr>
      </w:pPr>
      <w:r>
        <w:rPr>
          <w:rFonts w:cstheme="minorHAnsi"/>
        </w:rPr>
        <w:t>FRC to note the PSAG information.</w:t>
      </w:r>
    </w:p>
    <w:p w14:paraId="3B4A7AF3" w14:textId="77777777" w:rsidR="000C79E3" w:rsidRPr="00AB13B3" w:rsidRDefault="000C79E3" w:rsidP="000C79E3"/>
    <w:p w14:paraId="335B9DE9" w14:textId="77777777" w:rsidR="000C79E3" w:rsidRPr="00AB13B3" w:rsidRDefault="000C79E3" w:rsidP="000C79E3"/>
    <w:p w14:paraId="5CC5C11E" w14:textId="77777777" w:rsidR="000C79E3" w:rsidRPr="00AB13B3" w:rsidRDefault="000C79E3" w:rsidP="000C79E3"/>
    <w:p w14:paraId="298E950F" w14:textId="77777777" w:rsidR="000C79E3" w:rsidRPr="00AB13B3" w:rsidRDefault="000C79E3" w:rsidP="000C79E3"/>
    <w:p w14:paraId="5DF92F46" w14:textId="77777777" w:rsidR="000C79E3" w:rsidRPr="00AB13B3" w:rsidRDefault="000C79E3" w:rsidP="000C79E3"/>
    <w:p w14:paraId="3B976D91" w14:textId="77777777" w:rsidR="000C79E3" w:rsidRPr="00AB13B3" w:rsidRDefault="000C79E3" w:rsidP="000C79E3"/>
    <w:p w14:paraId="3B53250C" w14:textId="77777777" w:rsidR="000C79E3" w:rsidRPr="00AB13B3" w:rsidRDefault="000C79E3" w:rsidP="000C79E3"/>
    <w:p w14:paraId="7FC1213C" w14:textId="77777777" w:rsidR="000C79E3" w:rsidRPr="00AB13B3" w:rsidRDefault="000C79E3" w:rsidP="000C79E3"/>
    <w:p w14:paraId="2F24FFDF" w14:textId="77777777" w:rsidR="000C79E3" w:rsidRPr="00AB13B3" w:rsidRDefault="000C79E3" w:rsidP="000C79E3"/>
    <w:p w14:paraId="3978D844" w14:textId="77777777" w:rsidR="000C79E3" w:rsidRPr="00AB13B3" w:rsidRDefault="000C79E3" w:rsidP="000C79E3"/>
    <w:p w14:paraId="6C0D82C4" w14:textId="77777777" w:rsidR="000C79E3" w:rsidRDefault="000C79E3" w:rsidP="000C79E3"/>
    <w:p w14:paraId="4D4460A9" w14:textId="77777777" w:rsidR="000C79E3" w:rsidRDefault="000C79E3" w:rsidP="000C79E3"/>
    <w:p w14:paraId="69F4D42A" w14:textId="77777777" w:rsidR="000C79E3" w:rsidRDefault="000C79E3" w:rsidP="000C79E3"/>
    <w:p w14:paraId="66F68D9B" w14:textId="77777777" w:rsidR="000C79E3" w:rsidRDefault="000C79E3" w:rsidP="000C79E3"/>
    <w:p w14:paraId="641B2DBB" w14:textId="77777777" w:rsidR="000C79E3" w:rsidRDefault="000C79E3" w:rsidP="000C79E3"/>
    <w:p w14:paraId="57903930" w14:textId="77777777" w:rsidR="000C79E3" w:rsidRDefault="000C79E3" w:rsidP="000C79E3"/>
    <w:p w14:paraId="308EE4B6" w14:textId="77777777" w:rsidR="000C79E3" w:rsidRDefault="000C79E3" w:rsidP="000C79E3"/>
    <w:p w14:paraId="1917CE1C" w14:textId="77777777" w:rsidR="007A49D1" w:rsidRPr="00814C69" w:rsidRDefault="007A49D1" w:rsidP="007A49D1">
      <w:pPr>
        <w:pStyle w:val="Heading1"/>
        <w:tabs>
          <w:tab w:val="right" w:pos="9072"/>
        </w:tabs>
        <w:spacing w:before="120" w:after="0"/>
        <w:jc w:val="right"/>
        <w:rPr>
          <w:rFonts w:cs="Calibri"/>
          <w:color w:val="595959" w:themeColor="text1" w:themeTint="A6"/>
          <w:sz w:val="36"/>
          <w:szCs w:val="36"/>
        </w:rPr>
      </w:pPr>
      <w:r w:rsidRPr="00814C69">
        <w:rPr>
          <w:rFonts w:cs="Calibri"/>
          <w:color w:val="595959" w:themeColor="text1" w:themeTint="A6"/>
          <w:sz w:val="36"/>
          <w:szCs w:val="36"/>
        </w:rPr>
        <w:t>Item 8</w:t>
      </w:r>
    </w:p>
    <w:p w14:paraId="414AB6B4" w14:textId="77777777" w:rsidR="007A49D1" w:rsidRPr="00814C69" w:rsidRDefault="007A49D1" w:rsidP="007A49D1">
      <w:pPr>
        <w:pStyle w:val="Heading1"/>
        <w:tabs>
          <w:tab w:val="right" w:pos="9072"/>
        </w:tabs>
        <w:spacing w:before="120" w:after="0"/>
        <w:jc w:val="right"/>
        <w:rPr>
          <w:rFonts w:cs="Calibri"/>
          <w:color w:val="595959" w:themeColor="text1" w:themeTint="A6"/>
          <w:sz w:val="32"/>
          <w:szCs w:val="32"/>
        </w:rPr>
      </w:pPr>
      <w:r w:rsidRPr="00814C69">
        <w:rPr>
          <w:rFonts w:cs="Calibri"/>
          <w:color w:val="595959" w:themeColor="text1" w:themeTint="A6"/>
          <w:sz w:val="32"/>
          <w:szCs w:val="32"/>
        </w:rPr>
        <w:t>10 December 2025</w:t>
      </w:r>
    </w:p>
    <w:p w14:paraId="6A4FE983" w14:textId="77777777" w:rsidR="007A49D1" w:rsidRPr="00814C69" w:rsidRDefault="007A49D1" w:rsidP="007A49D1">
      <w:pPr>
        <w:pStyle w:val="Heading2-ReportTitle"/>
        <w:rPr>
          <w:rFonts w:cs="Calibri"/>
          <w:caps w:val="0"/>
          <w:smallCaps/>
          <w:szCs w:val="36"/>
        </w:rPr>
      </w:pPr>
      <w:r w:rsidRPr="00814C69">
        <w:rPr>
          <w:rFonts w:cs="Calibri"/>
          <w:caps w:val="0"/>
          <w:smallCaps/>
          <w:szCs w:val="36"/>
        </w:rPr>
        <w:t>AUDITOR REVIEW WORKING GROUP update</w:t>
      </w:r>
    </w:p>
    <w:p w14:paraId="16BE236E" w14:textId="77777777" w:rsidR="007A49D1" w:rsidRDefault="007A49D1" w:rsidP="007A49D1">
      <w:pPr>
        <w:spacing w:before="100" w:beforeAutospacing="1" w:after="100" w:afterAutospacing="1"/>
        <w:outlineLvl w:val="2"/>
        <w:rPr>
          <w:rFonts w:ascii="Calibri" w:eastAsia="Calibri" w:hAnsi="Calibri" w:cs="Calibri"/>
          <w:color w:val="auto"/>
          <w:sz w:val="22"/>
          <w:lang w:eastAsia="en-AU"/>
        </w:rPr>
      </w:pPr>
      <w:r>
        <w:rPr>
          <w:rFonts w:ascii="Calibri" w:eastAsia="Calibri" w:hAnsi="Calibri" w:cs="Calibri"/>
          <w:color w:val="auto"/>
          <w:sz w:val="22"/>
          <w:lang w:eastAsia="en-AU"/>
        </w:rPr>
        <w:t>As an action item from the first auditor review working group meeting which was held on 28 August,</w:t>
      </w:r>
      <w:r w:rsidRPr="00EF3AAF">
        <w:rPr>
          <w:rFonts w:ascii="Calibri" w:eastAsia="Calibri" w:hAnsi="Calibri" w:cs="Calibri"/>
          <w:color w:val="auto"/>
          <w:sz w:val="22"/>
          <w:lang w:eastAsia="en-AU"/>
        </w:rPr>
        <w:t xml:space="preserve"> </w:t>
      </w:r>
      <w:r>
        <w:rPr>
          <w:rFonts w:ascii="Calibri" w:eastAsia="Calibri" w:hAnsi="Calibri" w:cs="Calibri"/>
          <w:color w:val="auto"/>
          <w:sz w:val="22"/>
          <w:lang w:eastAsia="en-AU"/>
        </w:rPr>
        <w:t xml:space="preserve">public and private sector members agreed to meet separately to progress research and discuss findings. </w:t>
      </w:r>
    </w:p>
    <w:p w14:paraId="1761E876" w14:textId="77777777" w:rsidR="007A49D1" w:rsidRPr="00814C69" w:rsidRDefault="007A49D1" w:rsidP="007A49D1">
      <w:pPr>
        <w:spacing w:before="100" w:beforeAutospacing="1" w:after="100" w:afterAutospacing="1"/>
        <w:outlineLvl w:val="2"/>
        <w:rPr>
          <w:rFonts w:ascii="Calibri" w:eastAsia="Calibri" w:hAnsi="Calibri" w:cs="Calibri"/>
          <w:color w:val="auto"/>
          <w:sz w:val="22"/>
          <w:lang w:eastAsia="en-AU"/>
        </w:rPr>
      </w:pPr>
      <w:r w:rsidRPr="00814C69">
        <w:rPr>
          <w:rFonts w:ascii="Calibri" w:eastAsia="Calibri" w:hAnsi="Calibri" w:cs="Calibri"/>
          <w:color w:val="auto"/>
          <w:sz w:val="22"/>
          <w:lang w:eastAsia="en-AU"/>
        </w:rPr>
        <w:t xml:space="preserve">On 28 October 2025, </w:t>
      </w:r>
      <w:r>
        <w:rPr>
          <w:rFonts w:ascii="Calibri" w:eastAsia="Calibri" w:hAnsi="Calibri" w:cs="Calibri"/>
          <w:color w:val="auto"/>
          <w:sz w:val="22"/>
          <w:lang w:eastAsia="en-AU"/>
        </w:rPr>
        <w:t>public sector representatives</w:t>
      </w:r>
      <w:r w:rsidRPr="00814C69">
        <w:rPr>
          <w:rFonts w:ascii="Calibri" w:eastAsia="Calibri" w:hAnsi="Calibri" w:cs="Calibri"/>
          <w:color w:val="auto"/>
          <w:sz w:val="22"/>
          <w:lang w:eastAsia="en-AU"/>
        </w:rPr>
        <w:t xml:space="preserve"> met to discuss auditor designation requirements across jurisdictions and the relevance of the existing Registered Company Auditor (RCA) framework. Members agreed there is a need to </w:t>
      </w:r>
      <w:r>
        <w:rPr>
          <w:rFonts w:ascii="Calibri" w:eastAsia="Calibri" w:hAnsi="Calibri" w:cs="Calibri"/>
          <w:color w:val="auto"/>
          <w:sz w:val="22"/>
          <w:lang w:eastAsia="en-AU"/>
        </w:rPr>
        <w:t xml:space="preserve">cultivate a common understanding for </w:t>
      </w:r>
      <w:r w:rsidRPr="00814C69">
        <w:rPr>
          <w:rFonts w:ascii="Calibri" w:eastAsia="Calibri" w:hAnsi="Calibri" w:cs="Calibri"/>
          <w:color w:val="auto"/>
          <w:sz w:val="22"/>
          <w:lang w:eastAsia="en-AU"/>
        </w:rPr>
        <w:t xml:space="preserve">what constitutes a competent auditor, particularly </w:t>
      </w:r>
      <w:r>
        <w:rPr>
          <w:rFonts w:ascii="Calibri" w:eastAsia="Calibri" w:hAnsi="Calibri" w:cs="Calibri"/>
          <w:color w:val="auto"/>
          <w:sz w:val="22"/>
          <w:lang w:eastAsia="en-AU"/>
        </w:rPr>
        <w:t>with regard to</w:t>
      </w:r>
      <w:r w:rsidRPr="00814C69">
        <w:rPr>
          <w:rFonts w:ascii="Calibri" w:eastAsia="Calibri" w:hAnsi="Calibri" w:cs="Calibri"/>
          <w:color w:val="auto"/>
          <w:sz w:val="22"/>
          <w:lang w:eastAsia="en-AU"/>
        </w:rPr>
        <w:t xml:space="preserve"> non-RCA auditors. The group also emphasised the value of comparing RCA requirements against those applying to other PAB-regulated auditors to clarify distinctions and inform future work.</w:t>
      </w:r>
    </w:p>
    <w:p w14:paraId="221FC4DF" w14:textId="77777777" w:rsidR="007A49D1" w:rsidRPr="00814C69" w:rsidRDefault="007A49D1" w:rsidP="007A49D1">
      <w:pPr>
        <w:spacing w:before="100" w:beforeAutospacing="1" w:after="100" w:afterAutospacing="1"/>
        <w:rPr>
          <w:rFonts w:ascii="Calibri" w:eastAsia="Calibri" w:hAnsi="Calibri" w:cs="Calibri"/>
          <w:color w:val="auto"/>
          <w:sz w:val="22"/>
          <w:lang w:eastAsia="en-AU"/>
        </w:rPr>
      </w:pPr>
      <w:r w:rsidRPr="00814C69">
        <w:rPr>
          <w:rFonts w:ascii="Calibri" w:eastAsia="Calibri" w:hAnsi="Calibri" w:cs="Calibri"/>
          <w:color w:val="auto"/>
          <w:sz w:val="22"/>
          <w:lang w:eastAsia="en-AU"/>
        </w:rPr>
        <w:t>The Working Group reconvened on 6 November 2025 and welcomed new member</w:t>
      </w:r>
      <w:r>
        <w:rPr>
          <w:rFonts w:ascii="Calibri" w:eastAsia="Calibri" w:hAnsi="Calibri" w:cs="Calibri"/>
          <w:color w:val="auto"/>
          <w:sz w:val="22"/>
          <w:lang w:eastAsia="en-AU"/>
        </w:rPr>
        <w:t>s</w:t>
      </w:r>
      <w:r w:rsidRPr="00814C69">
        <w:rPr>
          <w:rFonts w:ascii="Calibri" w:eastAsia="Calibri" w:hAnsi="Calibri" w:cs="Calibri"/>
          <w:color w:val="auto"/>
          <w:sz w:val="22"/>
          <w:lang w:eastAsia="en-AU"/>
        </w:rPr>
        <w:t>. Members discussed the widespread use of the RCA designation across Commonwealth, State and Territory legislation, but also noted the recognition of non-RCA auditors for smaller or lower-risk entities. Members acknowledged the need for improved understanding of different auditor categories and highlighted that PABs’ governance frameworks could be uplifted to support more consistent national approaches.</w:t>
      </w:r>
    </w:p>
    <w:p w14:paraId="37D055DC" w14:textId="77777777" w:rsidR="007A49D1" w:rsidRPr="00814C69" w:rsidRDefault="007A49D1" w:rsidP="007A49D1">
      <w:pPr>
        <w:spacing w:before="100" w:beforeAutospacing="1" w:after="100" w:afterAutospacing="1"/>
        <w:outlineLvl w:val="2"/>
        <w:rPr>
          <w:rFonts w:ascii="Calibri" w:eastAsia="Calibri" w:hAnsi="Calibri" w:cs="Calibri"/>
          <w:color w:val="auto"/>
          <w:sz w:val="22"/>
          <w:lang w:eastAsia="en-AU"/>
        </w:rPr>
      </w:pPr>
      <w:r w:rsidRPr="00814C69">
        <w:rPr>
          <w:rFonts w:ascii="Calibri" w:eastAsia="Calibri" w:hAnsi="Calibri" w:cs="Calibri"/>
          <w:color w:val="auto"/>
          <w:sz w:val="22"/>
          <w:lang w:eastAsia="en-AU"/>
        </w:rPr>
        <w:t xml:space="preserve">Members also considered emerging issues relating to technology and AI, noting the importance of identifying appropriate oversight for AI-enabled audit processes and the future skills required of auditors. The Working Group agreed that a comparison table of auditor requirements across bodies would support the next phase of work. </w:t>
      </w:r>
    </w:p>
    <w:p w14:paraId="4E7AB143" w14:textId="77777777" w:rsidR="007A49D1" w:rsidRPr="00814C69" w:rsidRDefault="007A49D1" w:rsidP="007A49D1">
      <w:pPr>
        <w:pStyle w:val="Heading2"/>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rPr>
          <w:rFonts w:cs="Calibri"/>
        </w:rPr>
      </w:pPr>
      <w:r w:rsidRPr="00814C69">
        <w:rPr>
          <w:rFonts w:cs="Calibri"/>
        </w:rPr>
        <w:t>ACTION</w:t>
      </w:r>
      <w:r w:rsidRPr="00814C69">
        <w:rPr>
          <w:rFonts w:cs="Calibri"/>
        </w:rPr>
        <w:br/>
      </w:r>
      <w:r w:rsidRPr="00814C69">
        <w:rPr>
          <w:rFonts w:cs="Calibri"/>
        </w:rPr>
        <w:br/>
      </w:r>
      <w:r w:rsidRPr="00814C69">
        <w:rPr>
          <w:rFonts w:eastAsia="Calibri" w:cs="Calibri"/>
          <w:b w:val="0"/>
          <w:bCs w:val="0"/>
          <w:caps w:val="0"/>
          <w:color w:val="000000"/>
          <w:sz w:val="20"/>
          <w:szCs w:val="20"/>
          <w:shd w:val="clear" w:color="auto" w:fill="E1F0FF"/>
        </w:rPr>
        <w:t>FRC Chair to report</w:t>
      </w:r>
      <w:r w:rsidRPr="00814C69">
        <w:rPr>
          <w:rFonts w:cs="Calibri"/>
        </w:rPr>
        <w:br/>
      </w:r>
    </w:p>
    <w:p w14:paraId="53EF3719" w14:textId="77777777" w:rsidR="007A49D1" w:rsidRPr="00814C69" w:rsidRDefault="007A49D1" w:rsidP="007A49D1">
      <w:pPr>
        <w:rPr>
          <w:rFonts w:ascii="Calibri" w:hAnsi="Calibri" w:cs="Calibri"/>
        </w:rPr>
      </w:pPr>
    </w:p>
    <w:p w14:paraId="1B21992B" w14:textId="77777777" w:rsidR="007A49D1" w:rsidRPr="00814C69" w:rsidRDefault="007A49D1" w:rsidP="007A49D1">
      <w:pPr>
        <w:rPr>
          <w:rFonts w:ascii="Calibri" w:hAnsi="Calibri" w:cs="Calibri"/>
        </w:rPr>
      </w:pPr>
    </w:p>
    <w:p w14:paraId="72FDCD5A" w14:textId="77777777" w:rsidR="007A49D1" w:rsidRPr="00814C69" w:rsidRDefault="007A49D1" w:rsidP="007A49D1">
      <w:pPr>
        <w:rPr>
          <w:rFonts w:ascii="Calibri" w:hAnsi="Calibri" w:cs="Calibri"/>
        </w:rPr>
      </w:pPr>
    </w:p>
    <w:p w14:paraId="0DBBE185" w14:textId="77777777" w:rsidR="007A49D1" w:rsidRPr="00814C69" w:rsidRDefault="007A49D1" w:rsidP="007A49D1">
      <w:pPr>
        <w:rPr>
          <w:rFonts w:ascii="Calibri" w:hAnsi="Calibri" w:cs="Calibri"/>
        </w:rPr>
      </w:pPr>
    </w:p>
    <w:p w14:paraId="7BC76D7A" w14:textId="77777777" w:rsidR="007A49D1" w:rsidRPr="00814C69" w:rsidRDefault="007A49D1" w:rsidP="007A49D1">
      <w:pPr>
        <w:rPr>
          <w:rFonts w:ascii="Calibri" w:hAnsi="Calibri" w:cs="Calibri"/>
        </w:rPr>
      </w:pPr>
    </w:p>
    <w:p w14:paraId="1431A056" w14:textId="77777777" w:rsidR="007A49D1" w:rsidRDefault="007A49D1" w:rsidP="000C79E3"/>
    <w:p w14:paraId="1E895A1D" w14:textId="77777777" w:rsidR="007A49D1" w:rsidRDefault="007A49D1" w:rsidP="000C79E3"/>
    <w:p w14:paraId="6A59A49F" w14:textId="77777777" w:rsidR="00E06F9B" w:rsidRDefault="00E06F9B" w:rsidP="00E06F9B">
      <w:pPr>
        <w:pStyle w:val="Heading1"/>
        <w:tabs>
          <w:tab w:val="right" w:pos="9072"/>
        </w:tabs>
        <w:spacing w:before="120" w:after="0"/>
        <w:jc w:val="right"/>
        <w:rPr>
          <w:color w:val="595959" w:themeColor="text1" w:themeTint="A6"/>
          <w:sz w:val="32"/>
          <w:szCs w:val="32"/>
        </w:rPr>
      </w:pPr>
      <w:r>
        <w:rPr>
          <w:color w:val="595959" w:themeColor="text1" w:themeTint="A6"/>
          <w:sz w:val="32"/>
          <w:szCs w:val="32"/>
        </w:rPr>
        <w:t>Item 9</w:t>
      </w:r>
    </w:p>
    <w:p w14:paraId="0C0D534A" w14:textId="77777777" w:rsidR="00E06F9B" w:rsidRPr="00A12E32" w:rsidRDefault="00E06F9B" w:rsidP="00E06F9B">
      <w:pPr>
        <w:pStyle w:val="Heading1"/>
        <w:tabs>
          <w:tab w:val="right" w:pos="9072"/>
        </w:tabs>
        <w:spacing w:before="120" w:after="0"/>
        <w:jc w:val="right"/>
        <w:rPr>
          <w:color w:val="595959" w:themeColor="text1" w:themeTint="A6"/>
          <w:sz w:val="32"/>
          <w:szCs w:val="32"/>
        </w:rPr>
      </w:pPr>
      <w:r>
        <w:rPr>
          <w:color w:val="595959" w:themeColor="text1" w:themeTint="A6"/>
          <w:sz w:val="32"/>
          <w:szCs w:val="32"/>
        </w:rPr>
        <w:t>10 December 2025</w:t>
      </w:r>
    </w:p>
    <w:p w14:paraId="7640E418" w14:textId="77777777" w:rsidR="00E06F9B" w:rsidRPr="00CA723F" w:rsidRDefault="00E06F9B" w:rsidP="00E06F9B">
      <w:pPr>
        <w:rPr>
          <w:rFonts w:ascii="Calibri" w:hAnsi="Calibri" w:cs="Calibri"/>
        </w:rPr>
      </w:pPr>
    </w:p>
    <w:p w14:paraId="327B5EFC" w14:textId="77777777" w:rsidR="00E06F9B" w:rsidRDefault="00E06F9B" w:rsidP="00E06F9B">
      <w:pPr>
        <w:pStyle w:val="Heading2-ReportTitle"/>
        <w:rPr>
          <w:caps w:val="0"/>
          <w:smallCaps/>
          <w:szCs w:val="36"/>
        </w:rPr>
      </w:pPr>
      <w:r>
        <w:rPr>
          <w:caps w:val="0"/>
          <w:smallCaps/>
          <w:szCs w:val="36"/>
        </w:rPr>
        <w:t xml:space="preserve">Use of AI in audit </w:t>
      </w:r>
    </w:p>
    <w:p w14:paraId="41F7C389" w14:textId="77777777" w:rsidR="00E06F9B" w:rsidRPr="00CA723F" w:rsidRDefault="00E06F9B" w:rsidP="00E06F9B">
      <w:pPr>
        <w:spacing w:before="100" w:beforeAutospacing="1" w:after="100" w:afterAutospacing="1"/>
        <w:rPr>
          <w:rFonts w:ascii="Calibri" w:hAnsi="Calibri" w:cs="Calibri"/>
          <w:sz w:val="22"/>
        </w:rPr>
      </w:pPr>
      <w:r w:rsidRPr="00CA723F">
        <w:rPr>
          <w:rFonts w:ascii="Calibri" w:hAnsi="Calibri" w:cs="Calibri"/>
          <w:sz w:val="22"/>
        </w:rPr>
        <w:t xml:space="preserve">AUASB chair will provide a short overview of </w:t>
      </w:r>
      <w:r>
        <w:rPr>
          <w:rFonts w:ascii="Calibri" w:hAnsi="Calibri" w:cs="Calibri"/>
          <w:sz w:val="22"/>
        </w:rPr>
        <w:t xml:space="preserve">the </w:t>
      </w:r>
      <w:r w:rsidRPr="00CA723F">
        <w:rPr>
          <w:rFonts w:ascii="Calibri" w:hAnsi="Calibri" w:cs="Calibri"/>
          <w:sz w:val="22"/>
        </w:rPr>
        <w:t xml:space="preserve">AUASB’s guidance relating to </w:t>
      </w:r>
      <w:r w:rsidRPr="008060EC">
        <w:rPr>
          <w:rFonts w:ascii="Calibri" w:hAnsi="Calibri" w:cs="Calibri"/>
          <w:sz w:val="22"/>
        </w:rPr>
        <w:t>artificial intelligence (</w:t>
      </w:r>
      <w:r w:rsidRPr="00CA723F">
        <w:rPr>
          <w:rFonts w:ascii="Calibri" w:hAnsi="Calibri" w:cs="Calibri"/>
          <w:sz w:val="22"/>
        </w:rPr>
        <w:t>AI) use in audits, follow</w:t>
      </w:r>
      <w:r>
        <w:rPr>
          <w:rFonts w:ascii="Calibri" w:hAnsi="Calibri" w:cs="Calibri"/>
          <w:sz w:val="22"/>
        </w:rPr>
        <w:t>ed</w:t>
      </w:r>
      <w:r w:rsidRPr="00CA723F">
        <w:rPr>
          <w:rFonts w:ascii="Calibri" w:hAnsi="Calibri" w:cs="Calibri"/>
          <w:sz w:val="22"/>
        </w:rPr>
        <w:t xml:space="preserve"> by </w:t>
      </w:r>
      <w:r>
        <w:rPr>
          <w:rFonts w:ascii="Calibri" w:hAnsi="Calibri" w:cs="Calibri"/>
          <w:sz w:val="22"/>
        </w:rPr>
        <w:t xml:space="preserve">a presentation from </w:t>
      </w:r>
      <w:r w:rsidRPr="00CA723F">
        <w:rPr>
          <w:rFonts w:ascii="Calibri" w:hAnsi="Calibri" w:cs="Calibri"/>
          <w:sz w:val="22"/>
        </w:rPr>
        <w:t xml:space="preserve">Ashley Wood </w:t>
      </w:r>
      <w:r>
        <w:rPr>
          <w:rFonts w:ascii="Calibri" w:hAnsi="Calibri" w:cs="Calibri"/>
          <w:sz w:val="22"/>
        </w:rPr>
        <w:t>(</w:t>
      </w:r>
      <w:r w:rsidRPr="00CA723F">
        <w:rPr>
          <w:rFonts w:ascii="Calibri" w:hAnsi="Calibri" w:cs="Calibri"/>
          <w:sz w:val="22"/>
        </w:rPr>
        <w:t>PwC</w:t>
      </w:r>
      <w:r>
        <w:rPr>
          <w:rFonts w:ascii="Calibri" w:hAnsi="Calibri" w:cs="Calibri"/>
          <w:sz w:val="22"/>
        </w:rPr>
        <w:t>)</w:t>
      </w:r>
      <w:r w:rsidRPr="00CA723F">
        <w:rPr>
          <w:rFonts w:ascii="Calibri" w:hAnsi="Calibri" w:cs="Calibri"/>
          <w:sz w:val="22"/>
        </w:rPr>
        <w:t xml:space="preserve"> </w:t>
      </w:r>
      <w:r>
        <w:rPr>
          <w:rFonts w:ascii="Calibri" w:hAnsi="Calibri" w:cs="Calibri"/>
          <w:sz w:val="22"/>
        </w:rPr>
        <w:t>on</w:t>
      </w:r>
      <w:r w:rsidRPr="00CA723F">
        <w:rPr>
          <w:rFonts w:ascii="Calibri" w:hAnsi="Calibri" w:cs="Calibri"/>
          <w:sz w:val="22"/>
        </w:rPr>
        <w:t xml:space="preserve"> </w:t>
      </w:r>
      <w:r>
        <w:rPr>
          <w:rFonts w:ascii="Calibri" w:hAnsi="Calibri" w:cs="Calibri"/>
          <w:sz w:val="22"/>
        </w:rPr>
        <w:t>the use of AI in audit, including</w:t>
      </w:r>
      <w:r w:rsidRPr="00CA723F">
        <w:rPr>
          <w:rFonts w:ascii="Calibri" w:hAnsi="Calibri" w:cs="Calibri"/>
          <w:sz w:val="22"/>
        </w:rPr>
        <w:t xml:space="preserve"> insights from their pilot programs and </w:t>
      </w:r>
      <w:r>
        <w:rPr>
          <w:rFonts w:ascii="Calibri" w:hAnsi="Calibri" w:cs="Calibri"/>
          <w:sz w:val="22"/>
        </w:rPr>
        <w:t>practical</w:t>
      </w:r>
      <w:r w:rsidRPr="00CA723F">
        <w:rPr>
          <w:rFonts w:ascii="Calibri" w:hAnsi="Calibri" w:cs="Calibri"/>
          <w:sz w:val="22"/>
        </w:rPr>
        <w:t xml:space="preserve"> experience.</w:t>
      </w:r>
      <w:r>
        <w:rPr>
          <w:rFonts w:ascii="Calibri" w:hAnsi="Calibri" w:cs="Calibri"/>
          <w:sz w:val="22"/>
        </w:rPr>
        <w:t xml:space="preserve"> The session will be followed by a Q&amp;A with FRC members.</w:t>
      </w:r>
    </w:p>
    <w:p w14:paraId="59153E60" w14:textId="77777777" w:rsidR="00E06F9B" w:rsidRPr="00F4111C" w:rsidRDefault="00E06F9B" w:rsidP="00E06F9B">
      <w:pPr>
        <w:pStyle w:val="Heading2-ReportTitle"/>
        <w:rPr>
          <w:caps w:val="0"/>
          <w:smallCaps/>
          <w:szCs w:val="36"/>
        </w:rPr>
      </w:pPr>
      <w:r>
        <w:rPr>
          <w:caps w:val="0"/>
          <w:smallCaps/>
          <w:szCs w:val="36"/>
        </w:rPr>
        <w:t xml:space="preserve">Background </w:t>
      </w:r>
    </w:p>
    <w:p w14:paraId="1F06E063" w14:textId="77777777" w:rsidR="00E06F9B" w:rsidRPr="00CA723F" w:rsidRDefault="00E06F9B" w:rsidP="00E06F9B">
      <w:pPr>
        <w:pStyle w:val="NoSpacing"/>
        <w:rPr>
          <w:rFonts w:ascii="Calibri" w:hAnsi="Calibri" w:cs="Calibri"/>
          <w:sz w:val="22"/>
        </w:rPr>
      </w:pPr>
      <w:r w:rsidRPr="00CA723F">
        <w:rPr>
          <w:rFonts w:ascii="Calibri" w:hAnsi="Calibri" w:cs="Calibri"/>
          <w:sz w:val="22"/>
        </w:rPr>
        <w:t xml:space="preserve">In July 2025, the AUASB issued </w:t>
      </w:r>
      <w:hyperlink r:id="rId32">
        <w:r w:rsidRPr="00CA723F">
          <w:rPr>
            <w:rStyle w:val="Hyperlink"/>
            <w:rFonts w:ascii="Calibri" w:hAnsi="Calibri" w:cs="Calibri"/>
            <w:sz w:val="22"/>
            <w:u w:val="single"/>
          </w:rPr>
          <w:t>guidance</w:t>
        </w:r>
      </w:hyperlink>
      <w:r w:rsidRPr="00CA723F">
        <w:rPr>
          <w:rFonts w:ascii="Calibri" w:hAnsi="Calibri" w:cs="Calibri"/>
          <w:sz w:val="22"/>
        </w:rPr>
        <w:t xml:space="preserve"> emphasising that while the use of AI audit tools can enhance the effectiveness and efficiency of an audit, </w:t>
      </w:r>
      <w:r w:rsidRPr="00CA723F">
        <w:rPr>
          <w:rStyle w:val="Strong"/>
          <w:rFonts w:ascii="Calibri" w:hAnsi="Calibri" w:cs="Calibri"/>
          <w:sz w:val="22"/>
        </w:rPr>
        <w:t>human judgement, supervision, and professional scepticism must remain central</w:t>
      </w:r>
      <w:r w:rsidRPr="00CA723F">
        <w:rPr>
          <w:rFonts w:ascii="Calibri" w:hAnsi="Calibri" w:cs="Calibri"/>
          <w:b/>
          <w:sz w:val="22"/>
        </w:rPr>
        <w:t>.</w:t>
      </w:r>
      <w:r w:rsidRPr="00CA723F">
        <w:rPr>
          <w:rFonts w:ascii="Calibri" w:hAnsi="Calibri" w:cs="Calibri"/>
          <w:sz w:val="22"/>
        </w:rPr>
        <w:t xml:space="preserve"> The AUASB noted that auditors must validate AI-generated outputs, consider risks of bias, and ensure compliance with auditing standards.</w:t>
      </w:r>
    </w:p>
    <w:p w14:paraId="65DB04F0" w14:textId="77777777" w:rsidR="00E06F9B" w:rsidRPr="00CA723F" w:rsidRDefault="00E06F9B" w:rsidP="00E06F9B">
      <w:pPr>
        <w:spacing w:before="100" w:beforeAutospacing="1" w:after="100" w:afterAutospacing="1"/>
        <w:rPr>
          <w:rFonts w:ascii="Calibri" w:hAnsi="Calibri" w:cs="Calibri"/>
          <w:sz w:val="22"/>
        </w:rPr>
      </w:pPr>
      <w:hyperlink r:id="rId33" w:history="1">
        <w:r w:rsidRPr="001E304F">
          <w:rPr>
            <w:rStyle w:val="Hyperlink"/>
            <w:rFonts w:ascii="Calibri" w:hAnsi="Calibri" w:cs="Calibri"/>
            <w:sz w:val="22"/>
            <w:u w:val="single"/>
          </w:rPr>
          <w:t>Recent media</w:t>
        </w:r>
      </w:hyperlink>
      <w:r>
        <w:rPr>
          <w:rFonts w:ascii="Calibri" w:hAnsi="Calibri" w:cs="Calibri"/>
          <w:sz w:val="22"/>
        </w:rPr>
        <w:t xml:space="preserve"> reporting indicates that </w:t>
      </w:r>
      <w:r w:rsidRPr="00CA723F">
        <w:rPr>
          <w:rFonts w:ascii="Calibri" w:hAnsi="Calibri" w:cs="Calibri"/>
          <w:sz w:val="22"/>
        </w:rPr>
        <w:t xml:space="preserve">PwC is investing US$1 billion globally to develop and scale AI tools across more than 150 audit processes. PwC notes that AI tools can test larger transaction populations and connect data sources not previously feasible using manual processes. Firms expect this will improve audit quality by reducing sampling limitations and increasing anomaly detection. </w:t>
      </w:r>
    </w:p>
    <w:p w14:paraId="1E595643" w14:textId="77777777" w:rsidR="00E06F9B" w:rsidRPr="00CA723F" w:rsidRDefault="00E06F9B" w:rsidP="00E06F9B">
      <w:pPr>
        <w:spacing w:beforeAutospacing="1" w:afterAutospacing="1"/>
        <w:rPr>
          <w:rFonts w:ascii="Calibri" w:hAnsi="Calibri" w:cs="Calibri"/>
          <w:sz w:val="22"/>
        </w:rPr>
      </w:pPr>
      <w:r>
        <w:rPr>
          <w:rFonts w:ascii="Calibri" w:hAnsi="Calibri" w:cs="Calibri"/>
          <w:sz w:val="22"/>
        </w:rPr>
        <w:t xml:space="preserve">AI tools automate data gathering, testing and reconciliation, allowing auditors to focus more on analysis and interpretation, thereby significantly reducing time and enabling a more seamless audit approach. </w:t>
      </w:r>
      <w:r w:rsidRPr="00CA723F">
        <w:rPr>
          <w:rFonts w:ascii="Calibri" w:hAnsi="Calibri" w:cs="Calibri"/>
          <w:sz w:val="22"/>
        </w:rPr>
        <w:t xml:space="preserve">While efficiencies are being realised, PwC notes that AI-enabled audits are not expected to reduce audit fees in the short term, due to the high cost of technology development, licensing, computing requirements, and significant investment in upskilling audit staff. </w:t>
      </w:r>
    </w:p>
    <w:p w14:paraId="644F1178" w14:textId="77777777" w:rsidR="00E06F9B" w:rsidRPr="00CA723F" w:rsidRDefault="00E06F9B" w:rsidP="00E06F9B">
      <w:pPr>
        <w:spacing w:beforeAutospacing="1" w:afterAutospacing="1"/>
        <w:rPr>
          <w:rFonts w:ascii="Calibri" w:hAnsi="Calibri" w:cs="Calibri"/>
          <w:sz w:val="22"/>
        </w:rPr>
      </w:pPr>
      <w:r w:rsidRPr="00C423B9">
        <w:rPr>
          <w:rFonts w:ascii="Calibri" w:hAnsi="Calibri" w:cs="Calibri"/>
          <w:sz w:val="22"/>
        </w:rPr>
        <w:t xml:space="preserve">A </w:t>
      </w:r>
      <w:hyperlink r:id="rId34" w:history="1">
        <w:r w:rsidRPr="000A6643">
          <w:rPr>
            <w:rStyle w:val="Hyperlink"/>
            <w:rFonts w:ascii="Calibri" w:hAnsi="Calibri" w:cs="Calibri"/>
            <w:sz w:val="22"/>
            <w:u w:val="single"/>
          </w:rPr>
          <w:t>survey</w:t>
        </w:r>
      </w:hyperlink>
      <w:r w:rsidRPr="00C423B9">
        <w:rPr>
          <w:rFonts w:ascii="Calibri" w:hAnsi="Calibri" w:cs="Calibri"/>
          <w:sz w:val="22"/>
        </w:rPr>
        <w:t xml:space="preserve"> by CPA Australia of 1,117 accounting and finance professionals across the Asia-Pacific found that 19% of businesses have reduced or stopped hiring entry-level accounting roles due to AI; in Australia alone, the figure is 8</w:t>
      </w:r>
      <w:r w:rsidRPr="00C423B9">
        <w:rPr>
          <w:rFonts w:ascii="Calibri" w:hAnsi="Calibri" w:cs="Calibri"/>
          <w:b/>
          <w:bCs/>
          <w:sz w:val="22"/>
        </w:rPr>
        <w:t>%</w:t>
      </w:r>
      <w:r w:rsidRPr="00C423B9">
        <w:rPr>
          <w:rFonts w:ascii="Calibri" w:hAnsi="Calibri" w:cs="Calibri"/>
          <w:sz w:val="22"/>
        </w:rPr>
        <w:t xml:space="preserve">. </w:t>
      </w:r>
      <w:r>
        <w:rPr>
          <w:rFonts w:ascii="Calibri" w:hAnsi="Calibri" w:cs="Calibri"/>
          <w:sz w:val="22"/>
        </w:rPr>
        <w:t>CPA Australia</w:t>
      </w:r>
      <w:r w:rsidRPr="00C423B9">
        <w:rPr>
          <w:rFonts w:ascii="Calibri" w:hAnsi="Calibri" w:cs="Calibri"/>
          <w:sz w:val="22"/>
        </w:rPr>
        <w:t xml:space="preserve"> warns that while AI can improve efficiency, cutting junior positions risks creating a future skills gap and urges firms to balance technological investment with human talent. </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Pr>
      <w:tblGrid>
        <w:gridCol w:w="9060"/>
      </w:tblGrid>
      <w:tr w:rsidR="00E06F9B" w:rsidRPr="00CA723F" w14:paraId="2FE81975" w14:textId="77777777" w:rsidTr="00B766BE">
        <w:tc>
          <w:tcPr>
            <w:tcW w:w="9060" w:type="dxa"/>
            <w:shd w:val="clear" w:color="auto" w:fill="E1F0FF"/>
          </w:tcPr>
          <w:p w14:paraId="485E0D39" w14:textId="77777777" w:rsidR="00E06F9B" w:rsidRPr="00341C73" w:rsidRDefault="00E06F9B" w:rsidP="00B766BE">
            <w:pPr>
              <w:pStyle w:val="Heading2-Recommendation"/>
            </w:pPr>
            <w:r w:rsidRPr="00341C73">
              <w:lastRenderedPageBreak/>
              <w:t>a</w:t>
            </w:r>
            <w:r>
              <w:t>c</w:t>
            </w:r>
            <w:r w:rsidRPr="00341C73">
              <w:t>tion</w:t>
            </w:r>
          </w:p>
          <w:p w14:paraId="5B2E1B5F" w14:textId="77777777" w:rsidR="00E06F9B" w:rsidRPr="00CA723F" w:rsidRDefault="00E06F9B" w:rsidP="00B766BE">
            <w:pPr>
              <w:pStyle w:val="Recommendation-Bullets"/>
              <w:rPr>
                <w:rFonts w:ascii="Calibri" w:hAnsi="Calibri" w:cs="Calibri"/>
              </w:rPr>
            </w:pPr>
            <w:r w:rsidRPr="00CA723F">
              <w:rPr>
                <w:rFonts w:ascii="Calibri" w:hAnsi="Calibri" w:cs="Calibri"/>
              </w:rPr>
              <w:t>AUASB Chair, Doug Niven, to provide brief overview of use of AI in audits</w:t>
            </w:r>
          </w:p>
          <w:p w14:paraId="12DCF949" w14:textId="77777777" w:rsidR="00E06F9B" w:rsidRPr="00CA723F" w:rsidRDefault="00E06F9B" w:rsidP="00B766BE">
            <w:pPr>
              <w:pStyle w:val="Recommendation-Bullets"/>
              <w:rPr>
                <w:rFonts w:ascii="Calibri" w:hAnsi="Calibri" w:cs="Calibri"/>
              </w:rPr>
            </w:pPr>
            <w:r w:rsidRPr="00CA723F">
              <w:rPr>
                <w:rFonts w:ascii="Calibri" w:hAnsi="Calibri" w:cs="Calibri"/>
              </w:rPr>
              <w:t>Ashley Wood and the team to share PwC’s perspectives and experience on the use of AI in audit</w:t>
            </w:r>
          </w:p>
          <w:p w14:paraId="42541CF7" w14:textId="77777777" w:rsidR="00E06F9B" w:rsidRPr="00CA723F" w:rsidRDefault="00E06F9B" w:rsidP="00B766BE">
            <w:pPr>
              <w:pStyle w:val="Recommendation-Bullets"/>
              <w:rPr>
                <w:rFonts w:ascii="Calibri" w:hAnsi="Calibri" w:cs="Calibri"/>
              </w:rPr>
            </w:pPr>
            <w:r w:rsidRPr="00CA723F">
              <w:rPr>
                <w:rFonts w:ascii="Calibri" w:hAnsi="Calibri" w:cs="Calibri"/>
              </w:rPr>
              <w:t xml:space="preserve">FRC members to note </w:t>
            </w:r>
          </w:p>
        </w:tc>
      </w:tr>
    </w:tbl>
    <w:p w14:paraId="76255C4A" w14:textId="77777777" w:rsidR="00E06F9B" w:rsidRPr="00CA723F" w:rsidRDefault="00E06F9B" w:rsidP="00E06F9B">
      <w:pPr>
        <w:shd w:val="clear" w:color="auto" w:fill="FFFFFF" w:themeFill="background1"/>
        <w:spacing w:after="150" w:line="312" w:lineRule="atLeast"/>
        <w:rPr>
          <w:rFonts w:ascii="Calibri" w:eastAsia="Times New Roman" w:hAnsi="Calibri" w:cs="Calibri"/>
          <w:color w:val="333333"/>
          <w:lang w:val="en-US" w:eastAsia="en-AU"/>
        </w:rPr>
      </w:pPr>
    </w:p>
    <w:p w14:paraId="7F58EA5F" w14:textId="77777777" w:rsidR="007A49D1" w:rsidRDefault="007A49D1" w:rsidP="000C79E3"/>
    <w:p w14:paraId="7A922CA4" w14:textId="77777777" w:rsidR="00C74D44" w:rsidRDefault="00C74D44" w:rsidP="000C79E3"/>
    <w:p w14:paraId="04FB1364" w14:textId="77777777" w:rsidR="00C74D44" w:rsidRDefault="00C74D44" w:rsidP="000C79E3"/>
    <w:p w14:paraId="05D871EE" w14:textId="77777777" w:rsidR="00C74D44" w:rsidRDefault="00C74D44" w:rsidP="000C79E3"/>
    <w:p w14:paraId="5C5B5A6F" w14:textId="77777777" w:rsidR="00C74D44" w:rsidRDefault="00C74D44" w:rsidP="000C79E3"/>
    <w:p w14:paraId="72599C09" w14:textId="77777777" w:rsidR="00C74D44" w:rsidRDefault="00C74D44" w:rsidP="000C79E3"/>
    <w:p w14:paraId="64ED6675" w14:textId="77777777" w:rsidR="00C74D44" w:rsidRDefault="00C74D44" w:rsidP="000C79E3"/>
    <w:p w14:paraId="18B27FFB" w14:textId="77777777" w:rsidR="00C74D44" w:rsidRDefault="00C74D44" w:rsidP="000C79E3"/>
    <w:p w14:paraId="6574922F" w14:textId="77777777" w:rsidR="00C74D44" w:rsidRDefault="00C74D44" w:rsidP="000C79E3"/>
    <w:p w14:paraId="0C69EEFC" w14:textId="77777777" w:rsidR="00C74D44" w:rsidRDefault="00C74D44" w:rsidP="000C79E3"/>
    <w:p w14:paraId="7F8A3560" w14:textId="77777777" w:rsidR="00C74D44" w:rsidRDefault="00C74D44" w:rsidP="000C79E3"/>
    <w:p w14:paraId="3AE695C5" w14:textId="77777777" w:rsidR="00C74D44" w:rsidRDefault="00C74D44" w:rsidP="000C79E3"/>
    <w:p w14:paraId="6ADD597C" w14:textId="77777777" w:rsidR="00C74D44" w:rsidRDefault="00C74D44" w:rsidP="000C79E3"/>
    <w:p w14:paraId="5BA6D39B" w14:textId="77777777" w:rsidR="00C74D44" w:rsidRDefault="00C74D44" w:rsidP="000C79E3"/>
    <w:p w14:paraId="5E55D912" w14:textId="77777777" w:rsidR="00C74D44" w:rsidRPr="00AB13B3" w:rsidRDefault="00C74D44" w:rsidP="000C79E3"/>
    <w:p w14:paraId="5D5E7FC7" w14:textId="77777777" w:rsidR="000C79E3" w:rsidRDefault="000C79E3" w:rsidP="000C79E3">
      <w:pPr>
        <w:rPr>
          <w:rFonts w:cstheme="minorHAnsi"/>
          <w:szCs w:val="24"/>
        </w:rPr>
      </w:pPr>
    </w:p>
    <w:p w14:paraId="08C009E8" w14:textId="77777777" w:rsidR="00976B7F" w:rsidRPr="00341C73" w:rsidRDefault="00976B7F" w:rsidP="00976B7F">
      <w:pPr>
        <w:pStyle w:val="Heading1"/>
        <w:tabs>
          <w:tab w:val="right" w:pos="9072"/>
        </w:tabs>
        <w:spacing w:before="120" w:after="0"/>
        <w:jc w:val="right"/>
        <w:rPr>
          <w:color w:val="595959" w:themeColor="text1" w:themeTint="A6"/>
          <w:sz w:val="36"/>
          <w:szCs w:val="36"/>
        </w:rPr>
      </w:pPr>
      <w:r w:rsidRPr="6F63A587">
        <w:rPr>
          <w:color w:val="595959" w:themeColor="text1" w:themeTint="A6"/>
          <w:sz w:val="36"/>
          <w:szCs w:val="36"/>
        </w:rPr>
        <w:lastRenderedPageBreak/>
        <w:t xml:space="preserve">Item </w:t>
      </w:r>
      <w:r>
        <w:rPr>
          <w:color w:val="595959" w:themeColor="text1" w:themeTint="A6"/>
          <w:sz w:val="36"/>
          <w:szCs w:val="36"/>
        </w:rPr>
        <w:t>10a</w:t>
      </w:r>
    </w:p>
    <w:p w14:paraId="4A48B21E" w14:textId="77777777" w:rsidR="00976B7F" w:rsidRPr="00A12E32" w:rsidRDefault="00976B7F" w:rsidP="00976B7F">
      <w:pPr>
        <w:pStyle w:val="Heading1"/>
        <w:tabs>
          <w:tab w:val="right" w:pos="9072"/>
        </w:tabs>
        <w:spacing w:before="120" w:after="0"/>
        <w:jc w:val="right"/>
        <w:rPr>
          <w:color w:val="595959" w:themeColor="text1" w:themeTint="A6"/>
          <w:sz w:val="32"/>
          <w:szCs w:val="32"/>
        </w:rPr>
      </w:pPr>
      <w:r>
        <w:rPr>
          <w:color w:val="595959" w:themeColor="text1" w:themeTint="A6"/>
          <w:sz w:val="32"/>
          <w:szCs w:val="32"/>
        </w:rPr>
        <w:t>10 December 2025</w:t>
      </w:r>
    </w:p>
    <w:p w14:paraId="61E60283" w14:textId="77777777" w:rsidR="00976B7F" w:rsidRPr="009F30A0" w:rsidRDefault="00976B7F" w:rsidP="00976B7F">
      <w:pPr>
        <w:pStyle w:val="Heading2-ReportTitle"/>
        <w:rPr>
          <w:caps w:val="0"/>
          <w:smallCaps/>
          <w:szCs w:val="36"/>
        </w:rPr>
      </w:pPr>
      <w:r>
        <w:rPr>
          <w:caps w:val="0"/>
          <w:smallCaps/>
          <w:szCs w:val="36"/>
        </w:rPr>
        <w:t>Correspondence</w:t>
      </w:r>
    </w:p>
    <w:p w14:paraId="4FFB3EB8" w14:textId="77777777" w:rsidR="00976B7F" w:rsidRDefault="00976B7F" w:rsidP="00976B7F">
      <w:pPr>
        <w:pStyle w:val="Bullet"/>
        <w:tabs>
          <w:tab w:val="clear" w:pos="567"/>
          <w:tab w:val="num" w:pos="426"/>
        </w:tabs>
        <w:ind w:left="426" w:hanging="426"/>
      </w:pPr>
      <w:r>
        <w:t>On 10 October 2025, the FRC Secretariate sent letters of reappointment on behalf of the FRC Chair to the following board members:</w:t>
      </w:r>
    </w:p>
    <w:tbl>
      <w:tblPr>
        <w:tblStyle w:val="TableGrid"/>
        <w:tblW w:w="9060" w:type="dxa"/>
        <w:tblInd w:w="1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0"/>
        <w:gridCol w:w="4530"/>
      </w:tblGrid>
      <w:tr w:rsidR="00976B7F" w14:paraId="3E62E108" w14:textId="77777777" w:rsidTr="00B766BE">
        <w:tc>
          <w:tcPr>
            <w:tcW w:w="4530" w:type="dxa"/>
          </w:tcPr>
          <w:p w14:paraId="74A1FE98" w14:textId="77777777" w:rsidR="00976B7F" w:rsidRDefault="00976B7F" w:rsidP="00B766BE">
            <w:pPr>
              <w:rPr>
                <w:u w:val="single"/>
              </w:rPr>
            </w:pPr>
            <w:r>
              <w:rPr>
                <w:u w:val="single"/>
              </w:rPr>
              <w:t>AASB (5)</w:t>
            </w:r>
          </w:p>
          <w:p w14:paraId="05B100B0" w14:textId="77777777" w:rsidR="00976B7F" w:rsidRDefault="00976B7F" w:rsidP="00B766BE">
            <w:r>
              <w:t xml:space="preserve">David Holland </w:t>
            </w:r>
          </w:p>
          <w:p w14:paraId="72740FF7" w14:textId="77777777" w:rsidR="00976B7F" w:rsidRDefault="00976B7F" w:rsidP="00B766BE">
            <w:r>
              <w:t xml:space="preserve">Stephen Taylor </w:t>
            </w:r>
          </w:p>
          <w:p w14:paraId="69956120" w14:textId="77777777" w:rsidR="00976B7F" w:rsidRDefault="00976B7F" w:rsidP="00B766BE">
            <w:r>
              <w:t xml:space="preserve">Adrian King </w:t>
            </w:r>
          </w:p>
          <w:p w14:paraId="22BC0622" w14:textId="77777777" w:rsidR="00976B7F" w:rsidRDefault="00976B7F" w:rsidP="00B766BE">
            <w:r>
              <w:t xml:space="preserve">Liza Maimone </w:t>
            </w:r>
          </w:p>
          <w:p w14:paraId="22440358" w14:textId="77777777" w:rsidR="00976B7F" w:rsidRPr="00810165" w:rsidRDefault="00976B7F" w:rsidP="00B766BE">
            <w:pPr>
              <w:rPr>
                <w:rStyle w:val="ui-provider"/>
              </w:rPr>
            </w:pPr>
            <w:r>
              <w:t xml:space="preserve">Mathew Nelson </w:t>
            </w:r>
          </w:p>
        </w:tc>
        <w:tc>
          <w:tcPr>
            <w:tcW w:w="4530" w:type="dxa"/>
          </w:tcPr>
          <w:p w14:paraId="26411B44" w14:textId="77777777" w:rsidR="00976B7F" w:rsidRDefault="00976B7F" w:rsidP="00B766BE">
            <w:pPr>
              <w:rPr>
                <w:u w:val="single"/>
              </w:rPr>
            </w:pPr>
            <w:r>
              <w:rPr>
                <w:u w:val="single"/>
              </w:rPr>
              <w:t>AUASB (4)</w:t>
            </w:r>
          </w:p>
          <w:p w14:paraId="2ABFC071" w14:textId="77777777" w:rsidR="00976B7F" w:rsidRPr="00E912A0" w:rsidRDefault="00976B7F" w:rsidP="00B766BE">
            <w:r w:rsidRPr="00E912A0">
              <w:t>Andrew Porter</w:t>
            </w:r>
            <w:r>
              <w:t xml:space="preserve"> </w:t>
            </w:r>
          </w:p>
          <w:p w14:paraId="1946867F" w14:textId="77777777" w:rsidR="00976B7F" w:rsidRDefault="00976B7F" w:rsidP="00B766BE">
            <w:r w:rsidRPr="00E912A0">
              <w:t xml:space="preserve">Chi </w:t>
            </w:r>
            <w:r>
              <w:t xml:space="preserve">Mun </w:t>
            </w:r>
            <w:r w:rsidRPr="00E912A0">
              <w:t>Woo</w:t>
            </w:r>
            <w:r>
              <w:t xml:space="preserve"> </w:t>
            </w:r>
          </w:p>
          <w:p w14:paraId="41A268A3" w14:textId="77777777" w:rsidR="00976B7F" w:rsidRDefault="00976B7F" w:rsidP="00B766BE">
            <w:r w:rsidRPr="00E912A0">
              <w:t>Terence Jeyaretnam</w:t>
            </w:r>
            <w:r>
              <w:t xml:space="preserve"> </w:t>
            </w:r>
          </w:p>
          <w:p w14:paraId="0E951F64" w14:textId="77777777" w:rsidR="00976B7F" w:rsidRDefault="00976B7F" w:rsidP="00B766BE">
            <w:r w:rsidRPr="00E912A0">
              <w:t>Jason Thorne</w:t>
            </w:r>
            <w:r>
              <w:t xml:space="preserve"> </w:t>
            </w:r>
          </w:p>
          <w:p w14:paraId="09E20192" w14:textId="77777777" w:rsidR="00976B7F" w:rsidRDefault="00976B7F" w:rsidP="00B766BE">
            <w:pPr>
              <w:rPr>
                <w:rStyle w:val="ui-provider"/>
                <w:b/>
                <w:bCs/>
              </w:rPr>
            </w:pPr>
          </w:p>
        </w:tc>
      </w:tr>
    </w:tbl>
    <w:p w14:paraId="725FC313" w14:textId="77777777" w:rsidR="00976B7F" w:rsidRDefault="00976B7F" w:rsidP="00976B7F">
      <w:pPr>
        <w:pStyle w:val="Bullet"/>
        <w:numPr>
          <w:ilvl w:val="0"/>
          <w:numId w:val="0"/>
        </w:numPr>
        <w:ind w:left="426"/>
      </w:pPr>
    </w:p>
    <w:p w14:paraId="5ECBA191" w14:textId="77777777" w:rsidR="00976B7F" w:rsidRPr="00C06366" w:rsidRDefault="00976B7F" w:rsidP="00976B7F">
      <w:pPr>
        <w:pStyle w:val="Bullet"/>
        <w:tabs>
          <w:tab w:val="clear" w:pos="567"/>
          <w:tab w:val="num" w:pos="426"/>
        </w:tabs>
        <w:ind w:left="426" w:hanging="426"/>
      </w:pPr>
      <w:r>
        <w:t xml:space="preserve">On 24 October 2025, the </w:t>
      </w:r>
      <w:hyperlink r:id="rId35" w:history="1">
        <w:r w:rsidRPr="00785594">
          <w:rPr>
            <w:rStyle w:val="Hyperlink"/>
            <w:u w:val="single"/>
          </w:rPr>
          <w:t>Financial Reporting Council Annual Report 2024-25</w:t>
        </w:r>
      </w:hyperlink>
      <w:r w:rsidRPr="00C06366">
        <w:t xml:space="preserve"> </w:t>
      </w:r>
      <w:r>
        <w:t>was</w:t>
      </w:r>
      <w:r w:rsidRPr="00C06366">
        <w:t xml:space="preserve"> tabled in Parliament. </w:t>
      </w:r>
    </w:p>
    <w:p w14:paraId="450226A5" w14:textId="77777777" w:rsidR="00976B7F" w:rsidRPr="00151A81" w:rsidRDefault="00976B7F" w:rsidP="00976B7F">
      <w:pPr>
        <w:pStyle w:val="Bullet"/>
        <w:numPr>
          <w:ilvl w:val="0"/>
          <w:numId w:val="0"/>
        </w:num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shd w:val="clear" w:color="auto" w:fill="E1F0FF"/>
        <w:tblLook w:val="04A0" w:firstRow="1" w:lastRow="0" w:firstColumn="1" w:lastColumn="0" w:noHBand="0" w:noVBand="1"/>
      </w:tblPr>
      <w:tblGrid>
        <w:gridCol w:w="9060"/>
      </w:tblGrid>
      <w:tr w:rsidR="00976B7F" w14:paraId="0EC30C70" w14:textId="77777777" w:rsidTr="00B766BE">
        <w:tc>
          <w:tcPr>
            <w:tcW w:w="9060" w:type="dxa"/>
            <w:shd w:val="clear" w:color="auto" w:fill="E1F0FF"/>
          </w:tcPr>
          <w:p w14:paraId="7E916227" w14:textId="77777777" w:rsidR="00976B7F" w:rsidRPr="00341C73" w:rsidRDefault="00976B7F" w:rsidP="00B766BE">
            <w:pPr>
              <w:pStyle w:val="Heading2-Recommendation"/>
            </w:pPr>
            <w:r w:rsidRPr="00341C73">
              <w:t>a</w:t>
            </w:r>
            <w:r>
              <w:t>c</w:t>
            </w:r>
            <w:r w:rsidRPr="00341C73">
              <w:t>tion</w:t>
            </w:r>
          </w:p>
          <w:p w14:paraId="2A6F66AF" w14:textId="77777777" w:rsidR="00976B7F" w:rsidRPr="00341C73" w:rsidRDefault="00976B7F" w:rsidP="00B766BE">
            <w:pPr>
              <w:pStyle w:val="Recommendation-Bullets"/>
            </w:pPr>
            <w:r>
              <w:t>FRC to note.</w:t>
            </w:r>
          </w:p>
        </w:tc>
      </w:tr>
    </w:tbl>
    <w:p w14:paraId="6BC0D563" w14:textId="77777777" w:rsidR="00976B7F" w:rsidRDefault="00976B7F" w:rsidP="00976B7F"/>
    <w:p w14:paraId="5FC739B7" w14:textId="77777777" w:rsidR="00976B7F" w:rsidRDefault="00976B7F" w:rsidP="00976B7F"/>
    <w:p w14:paraId="78FDF9F8" w14:textId="77777777" w:rsidR="00976B7F" w:rsidRPr="001C5F0E" w:rsidRDefault="00976B7F" w:rsidP="00976B7F">
      <w:pPr>
        <w:rPr>
          <w:b/>
          <w:bCs/>
          <w:sz w:val="22"/>
        </w:rPr>
      </w:pPr>
    </w:p>
    <w:p w14:paraId="0D58E8C3" w14:textId="77777777" w:rsidR="000C79E3" w:rsidRDefault="000C79E3" w:rsidP="000C79E3">
      <w:pPr>
        <w:tabs>
          <w:tab w:val="left" w:pos="6135"/>
        </w:tabs>
      </w:pPr>
    </w:p>
    <w:p w14:paraId="41F0C494" w14:textId="77777777" w:rsidR="00902AC5" w:rsidRDefault="00902AC5" w:rsidP="000C79E3">
      <w:pPr>
        <w:tabs>
          <w:tab w:val="left" w:pos="6135"/>
        </w:tabs>
      </w:pPr>
    </w:p>
    <w:p w14:paraId="6E7CE5C5" w14:textId="77777777" w:rsidR="00902AC5" w:rsidRDefault="00902AC5" w:rsidP="000C79E3">
      <w:pPr>
        <w:tabs>
          <w:tab w:val="left" w:pos="6135"/>
        </w:tabs>
      </w:pPr>
    </w:p>
    <w:p w14:paraId="15DDDEF6" w14:textId="77777777" w:rsidR="00902AC5" w:rsidRDefault="00902AC5" w:rsidP="000C79E3">
      <w:pPr>
        <w:tabs>
          <w:tab w:val="left" w:pos="6135"/>
        </w:tabs>
      </w:pPr>
    </w:p>
    <w:p w14:paraId="70463E0C" w14:textId="77777777" w:rsidR="00902AC5" w:rsidRDefault="00902AC5" w:rsidP="000C79E3">
      <w:pPr>
        <w:tabs>
          <w:tab w:val="left" w:pos="6135"/>
        </w:tabs>
      </w:pPr>
    </w:p>
    <w:p w14:paraId="450B59DC" w14:textId="77777777" w:rsidR="00902AC5" w:rsidRDefault="00902AC5" w:rsidP="000C79E3">
      <w:pPr>
        <w:tabs>
          <w:tab w:val="left" w:pos="6135"/>
        </w:tabs>
      </w:pPr>
    </w:p>
    <w:p w14:paraId="2520A066" w14:textId="77777777" w:rsidR="00902AC5" w:rsidRPr="00341C73" w:rsidRDefault="00902AC5" w:rsidP="00902AC5">
      <w:pPr>
        <w:pStyle w:val="Heading1"/>
        <w:tabs>
          <w:tab w:val="right" w:pos="9072"/>
        </w:tabs>
        <w:spacing w:before="120" w:after="0"/>
        <w:jc w:val="right"/>
        <w:rPr>
          <w:color w:val="595959" w:themeColor="text1" w:themeTint="A6"/>
          <w:sz w:val="36"/>
          <w:szCs w:val="36"/>
        </w:rPr>
      </w:pPr>
      <w:r w:rsidRPr="09318E92">
        <w:rPr>
          <w:color w:val="595959" w:themeColor="text1" w:themeTint="A6"/>
          <w:sz w:val="36"/>
          <w:szCs w:val="36"/>
        </w:rPr>
        <w:lastRenderedPageBreak/>
        <w:t>Item</w:t>
      </w:r>
      <w:r>
        <w:rPr>
          <w:color w:val="595959" w:themeColor="text1" w:themeTint="A6"/>
          <w:sz w:val="36"/>
          <w:szCs w:val="36"/>
        </w:rPr>
        <w:t xml:space="preserve"> 10b</w:t>
      </w:r>
    </w:p>
    <w:p w14:paraId="6FB628D1" w14:textId="77777777" w:rsidR="00902AC5" w:rsidRPr="00A12E32" w:rsidRDefault="00902AC5" w:rsidP="00902AC5">
      <w:pPr>
        <w:pStyle w:val="Heading1"/>
        <w:tabs>
          <w:tab w:val="right" w:pos="9072"/>
        </w:tabs>
        <w:spacing w:before="120" w:after="0"/>
        <w:jc w:val="right"/>
        <w:rPr>
          <w:color w:val="595959" w:themeColor="text1" w:themeTint="A6"/>
          <w:sz w:val="32"/>
          <w:szCs w:val="32"/>
        </w:rPr>
      </w:pPr>
      <w:r>
        <w:rPr>
          <w:color w:val="595959" w:themeColor="text1" w:themeTint="A6"/>
          <w:sz w:val="32"/>
          <w:szCs w:val="32"/>
        </w:rPr>
        <w:t>10 December 2025</w:t>
      </w:r>
    </w:p>
    <w:p w14:paraId="3A48C9DF" w14:textId="77777777" w:rsidR="00902AC5" w:rsidRPr="009F30A0" w:rsidRDefault="00902AC5" w:rsidP="00902AC5">
      <w:pPr>
        <w:pStyle w:val="Heading2-ReportTitle"/>
        <w:rPr>
          <w:caps w:val="0"/>
          <w:smallCaps/>
          <w:szCs w:val="36"/>
        </w:rPr>
      </w:pPr>
      <w:r>
        <w:rPr>
          <w:caps w:val="0"/>
          <w:smallCaps/>
          <w:szCs w:val="36"/>
        </w:rPr>
        <w:t>Key Action Items Summary</w:t>
      </w:r>
    </w:p>
    <w:p w14:paraId="157531E0" w14:textId="77777777" w:rsidR="00902AC5" w:rsidRDefault="00902AC5" w:rsidP="00902AC5">
      <w:r>
        <w:t>Secretariat to provide a summary of key action items from the 10 December 2025 meeting.</w:t>
      </w:r>
    </w:p>
    <w:p w14:paraId="4C072B40" w14:textId="77777777" w:rsidR="00902AC5" w:rsidRDefault="00902AC5" w:rsidP="00902AC5">
      <w:pPr>
        <w:pStyle w:val="Heading2"/>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pPr>
      <w:r>
        <w:t>ACTION</w:t>
      </w:r>
    </w:p>
    <w:p w14:paraId="4A131E07" w14:textId="77777777" w:rsidR="00902AC5" w:rsidRDefault="00902AC5" w:rsidP="00902AC5">
      <w:pPr>
        <w:pStyle w:val="Bullet"/>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tabs>
          <w:tab w:val="clear" w:pos="567"/>
          <w:tab w:val="num" w:pos="426"/>
        </w:tabs>
        <w:ind w:left="426" w:hanging="426"/>
        <w:rPr>
          <w:rFonts w:cstheme="minorHAnsi"/>
        </w:rPr>
      </w:pPr>
      <w:r>
        <w:rPr>
          <w:rFonts w:cstheme="minorHAnsi"/>
        </w:rPr>
        <w:t>FRC to note.</w:t>
      </w:r>
    </w:p>
    <w:p w14:paraId="5A73BBF9" w14:textId="77777777" w:rsidR="00902AC5" w:rsidRPr="00774640" w:rsidRDefault="00902AC5" w:rsidP="00902AC5"/>
    <w:p w14:paraId="24FF1999" w14:textId="77777777" w:rsidR="00902AC5" w:rsidRDefault="00902AC5" w:rsidP="00902AC5">
      <w:pPr>
        <w:pStyle w:val="Heading1"/>
      </w:pPr>
    </w:p>
    <w:p w14:paraId="6985C9C3" w14:textId="77777777" w:rsidR="00902AC5" w:rsidRDefault="00902AC5" w:rsidP="00902AC5"/>
    <w:p w14:paraId="4C9A2D1C" w14:textId="77777777" w:rsidR="00902AC5" w:rsidRDefault="00902AC5" w:rsidP="00902AC5"/>
    <w:p w14:paraId="51C15AE5" w14:textId="77777777" w:rsidR="00902AC5" w:rsidRDefault="00902AC5" w:rsidP="00902AC5"/>
    <w:p w14:paraId="01C8E73A" w14:textId="77777777" w:rsidR="00902AC5" w:rsidRDefault="00902AC5" w:rsidP="00902AC5"/>
    <w:p w14:paraId="135B3BFE" w14:textId="77777777" w:rsidR="00902AC5" w:rsidRDefault="00902AC5" w:rsidP="00902AC5"/>
    <w:p w14:paraId="2E19414A" w14:textId="77777777" w:rsidR="00902AC5" w:rsidRDefault="00902AC5" w:rsidP="00902AC5"/>
    <w:p w14:paraId="19EA7F57" w14:textId="77777777" w:rsidR="00902AC5" w:rsidRDefault="00902AC5" w:rsidP="00902AC5"/>
    <w:p w14:paraId="5423DCB5" w14:textId="77777777" w:rsidR="00902AC5" w:rsidRDefault="00902AC5" w:rsidP="00902AC5"/>
    <w:p w14:paraId="7ED6FD1E" w14:textId="77777777" w:rsidR="00902AC5" w:rsidRPr="00E516CC" w:rsidRDefault="00902AC5" w:rsidP="00902AC5">
      <w:pPr>
        <w:pStyle w:val="Bullet"/>
        <w:numPr>
          <w:ilvl w:val="0"/>
          <w:numId w:val="0"/>
        </w:numPr>
      </w:pPr>
      <w:r>
        <w:t xml:space="preserve"> </w:t>
      </w:r>
    </w:p>
    <w:p w14:paraId="43DD8ABF" w14:textId="77777777" w:rsidR="00902AC5" w:rsidRDefault="00902AC5" w:rsidP="000C79E3">
      <w:pPr>
        <w:tabs>
          <w:tab w:val="left" w:pos="6135"/>
        </w:tabs>
      </w:pPr>
    </w:p>
    <w:p w14:paraId="26E630CC" w14:textId="77777777" w:rsidR="000C79E3" w:rsidRDefault="000C79E3" w:rsidP="000C79E3">
      <w:pPr>
        <w:tabs>
          <w:tab w:val="left" w:pos="6135"/>
        </w:tabs>
      </w:pPr>
    </w:p>
    <w:p w14:paraId="67EABF2C" w14:textId="77777777" w:rsidR="000C79E3" w:rsidRDefault="000C79E3" w:rsidP="000C79E3">
      <w:pPr>
        <w:tabs>
          <w:tab w:val="left" w:pos="6135"/>
        </w:tabs>
      </w:pPr>
    </w:p>
    <w:p w14:paraId="33B4FC9D" w14:textId="77777777" w:rsidR="000C79E3" w:rsidRDefault="000C79E3" w:rsidP="000C79E3">
      <w:pPr>
        <w:tabs>
          <w:tab w:val="left" w:pos="6135"/>
        </w:tabs>
      </w:pPr>
    </w:p>
    <w:p w14:paraId="414BCFA7" w14:textId="77777777" w:rsidR="000C79E3" w:rsidRPr="00794F93" w:rsidRDefault="000C79E3" w:rsidP="000C79E3">
      <w:pPr>
        <w:pStyle w:val="Heading1"/>
        <w:tabs>
          <w:tab w:val="right" w:pos="9072"/>
        </w:tabs>
        <w:spacing w:before="120" w:after="0"/>
        <w:jc w:val="left"/>
        <w:rPr>
          <w:color w:val="595959" w:themeColor="text1" w:themeTint="A6"/>
          <w:sz w:val="36"/>
          <w:szCs w:val="36"/>
        </w:rPr>
      </w:pPr>
    </w:p>
    <w:p w14:paraId="3B4A0D5C" w14:textId="77777777" w:rsidR="005E66AE" w:rsidRPr="003E176C" w:rsidRDefault="005E66AE" w:rsidP="00027DCA">
      <w:pPr>
        <w:spacing w:before="60" w:after="60"/>
        <w:ind w:left="-142"/>
        <w:rPr>
          <w:sz w:val="22"/>
        </w:rPr>
      </w:pPr>
    </w:p>
    <w:sectPr w:rsidR="005E66AE" w:rsidRPr="003E176C" w:rsidSect="00D2379F">
      <w:headerReference w:type="even" r:id="rId36"/>
      <w:headerReference w:type="default" r:id="rId37"/>
      <w:footerReference w:type="even" r:id="rId38"/>
      <w:footerReference w:type="default" r:id="rId39"/>
      <w:headerReference w:type="first" r:id="rId40"/>
      <w:footerReference w:type="first" r:id="rId41"/>
      <w:pgSz w:w="11906" w:h="16838"/>
      <w:pgMar w:top="68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0753" w14:textId="77777777" w:rsidR="00344B4D" w:rsidRDefault="00344B4D" w:rsidP="009A6B24">
      <w:pPr>
        <w:spacing w:after="0"/>
      </w:pPr>
      <w:r>
        <w:separator/>
      </w:r>
    </w:p>
  </w:endnote>
  <w:endnote w:type="continuationSeparator" w:id="0">
    <w:p w14:paraId="19B8E416" w14:textId="77777777" w:rsidR="00344B4D" w:rsidRDefault="00344B4D" w:rsidP="009A6B24">
      <w:pPr>
        <w:spacing w:after="0"/>
      </w:pPr>
      <w:r>
        <w:continuationSeparator/>
      </w:r>
    </w:p>
  </w:endnote>
  <w:endnote w:type="continuationNotice" w:id="1">
    <w:p w14:paraId="1EDA0DAC" w14:textId="77777777" w:rsidR="00344B4D" w:rsidRDefault="00344B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905C" w14:textId="77777777" w:rsidR="00980DD8" w:rsidRPr="00D659FF" w:rsidRDefault="00980DD8" w:rsidP="0089621C">
    <w:pPr>
      <w:pStyle w:val="FooterEven"/>
      <w:rPr>
        <w:rStyle w:val="PageNumber"/>
      </w:rPr>
    </w:pPr>
    <w:r>
      <w:t xml:space="preserve">Page </w:t>
    </w:r>
    <w:r w:rsidRPr="00D659FF">
      <w:rPr>
        <w:rStyle w:val="PageNumber"/>
      </w:rPr>
      <w:fldChar w:fldCharType="begin"/>
    </w:r>
    <w:r w:rsidRPr="00D659FF">
      <w:rPr>
        <w:rStyle w:val="PageNumber"/>
      </w:rPr>
      <w:instrText xml:space="preserve"> PAGE   \* MERGEFORMAT </w:instrText>
    </w:r>
    <w:r w:rsidRPr="00D659FF">
      <w:rPr>
        <w:rStyle w:val="PageNumber"/>
      </w:rPr>
      <w:fldChar w:fldCharType="separate"/>
    </w:r>
    <w:r>
      <w:rPr>
        <w:rStyle w:val="PageNumber"/>
        <w:noProof/>
      </w:rPr>
      <w:t>2</w:t>
    </w:r>
    <w:r w:rsidRPr="00D659F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6854" w14:textId="2AD34426" w:rsidR="00980DD8" w:rsidRDefault="00980DD8" w:rsidP="00221020">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82F" w14:textId="77777777" w:rsidR="00980DD8" w:rsidRDefault="00980DD8" w:rsidP="007D1724">
    <w:pPr>
      <w:pStyle w:val="FooterCentered"/>
    </w:pPr>
    <w:r>
      <w:fldChar w:fldCharType="begin"/>
    </w:r>
    <w:r>
      <w:instrText xml:space="preserve"> PAGE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FF6E" w14:textId="0840ADC5" w:rsidR="00640845" w:rsidRDefault="00640845">
    <w:pPr>
      <w:pStyle w:val="Footer"/>
    </w:pPr>
    <w:r>
      <w:rPr>
        <w:noProof/>
      </w:rPr>
      <mc:AlternateContent>
        <mc:Choice Requires="wps">
          <w:drawing>
            <wp:anchor distT="0" distB="0" distL="0" distR="0" simplePos="0" relativeHeight="251658246" behindDoc="0" locked="0" layoutInCell="1" allowOverlap="1" wp14:anchorId="34571531" wp14:editId="72983D10">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F5655" w14:textId="48EFCC53"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71531"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8F5655" w14:textId="48EFCC53"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388" w14:textId="183B16B8" w:rsidR="0026060A" w:rsidRDefault="00640845" w:rsidP="008152FA">
    <w:pPr>
      <w:pStyle w:val="Footer"/>
      <w:jc w:val="center"/>
    </w:pPr>
    <w:bookmarkStart w:id="5" w:name="_Hlk25847012"/>
    <w:bookmarkStart w:id="6" w:name="_Hlk25847013"/>
    <w:r>
      <w:rPr>
        <w:noProof/>
      </w:rPr>
      <mc:AlternateContent>
        <mc:Choice Requires="wps">
          <w:drawing>
            <wp:anchor distT="0" distB="0" distL="0" distR="0" simplePos="0" relativeHeight="251658244" behindDoc="0" locked="0" layoutInCell="1" allowOverlap="1" wp14:anchorId="2DE35D6C" wp14:editId="63959F86">
              <wp:simplePos x="902525" y="10058400"/>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709521" w14:textId="1715E842"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35D6C" id="_x0000_t202" coordsize="21600,21600" o:spt="202" path="m,l,21600r21600,l21600,xe">
              <v:stroke joinstyle="miter"/>
              <v:path gradientshapeok="t" o:connecttype="rect"/>
            </v:shapetype>
            <v:shape id="Text Box 7" o:spid="_x0000_s1028"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1709521" w14:textId="1715E842"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v:textbox>
              <w10:wrap anchorx="page" anchory="page"/>
            </v:shape>
          </w:pict>
        </mc:Fallback>
      </mc:AlternateContent>
    </w:r>
    <w:r w:rsidR="0026060A">
      <w:fldChar w:fldCharType="begin"/>
    </w:r>
    <w:r w:rsidR="0026060A">
      <w:instrText xml:space="preserve"> PAGE   \* MERGEFORMAT </w:instrText>
    </w:r>
    <w:r w:rsidR="0026060A">
      <w:fldChar w:fldCharType="separate"/>
    </w:r>
    <w:r w:rsidR="0026060A">
      <w:rPr>
        <w:noProof/>
      </w:rPr>
      <w:t>2</w:t>
    </w:r>
    <w:r w:rsidR="0026060A">
      <w:rPr>
        <w:noProof/>
      </w:rPr>
      <w:fldChar w:fldCharType="end"/>
    </w:r>
    <w:bookmarkEnd w:id="5"/>
    <w:bookmarkEnd w:id="6"/>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85A1" w14:textId="39DD0595" w:rsidR="0026060A" w:rsidRPr="008152FA" w:rsidRDefault="00640845" w:rsidP="00DC2DD8">
    <w:pPr>
      <w:pStyle w:val="FooterCentered"/>
    </w:pPr>
    <w:r>
      <w:rPr>
        <w:noProof/>
      </w:rPr>
      <mc:AlternateContent>
        <mc:Choice Requires="wps">
          <w:drawing>
            <wp:anchor distT="0" distB="0" distL="0" distR="0" simplePos="0" relativeHeight="251658243" behindDoc="0" locked="0" layoutInCell="1" allowOverlap="1" wp14:anchorId="6F2BE8C9" wp14:editId="5B3197C0">
              <wp:simplePos x="902525" y="10058400"/>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BFA2B" w14:textId="646924BA"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BE8C9" id="_x0000_t202" coordsize="21600,21600" o:spt="202" path="m,l,21600r21600,l21600,xe">
              <v:stroke joinstyle="miter"/>
              <v:path gradientshapeok="t" o:connecttype="rect"/>
            </v:shapetype>
            <v:shape id="Text Box 4" o:spid="_x0000_s1030"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76BFA2B" w14:textId="646924BA"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v:textbox>
              <w10:wrap anchorx="page" anchory="page"/>
            </v:shape>
          </w:pict>
        </mc:Fallback>
      </mc:AlternateContent>
    </w:r>
    <w:r w:rsidR="0026060A">
      <w:fldChar w:fldCharType="begin"/>
    </w:r>
    <w:r w:rsidR="0026060A">
      <w:instrText xml:space="preserve"> PAGE </w:instrText>
    </w:r>
    <w:r w:rsidR="0026060A">
      <w:fldChar w:fldCharType="separate"/>
    </w:r>
    <w:r w:rsidR="0026060A">
      <w:rPr>
        <w:noProof/>
      </w:rPr>
      <w:t>1</w:t>
    </w:r>
    <w:r w:rsidR="002606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0CA2" w14:textId="77777777" w:rsidR="00344B4D" w:rsidRDefault="00344B4D" w:rsidP="009A6B24">
      <w:pPr>
        <w:spacing w:after="0"/>
      </w:pPr>
      <w:r>
        <w:separator/>
      </w:r>
    </w:p>
  </w:footnote>
  <w:footnote w:type="continuationSeparator" w:id="0">
    <w:p w14:paraId="76EB9BE5" w14:textId="77777777" w:rsidR="00344B4D" w:rsidRDefault="00344B4D" w:rsidP="009A6B24">
      <w:pPr>
        <w:spacing w:after="0"/>
      </w:pPr>
      <w:r>
        <w:continuationSeparator/>
      </w:r>
    </w:p>
  </w:footnote>
  <w:footnote w:type="continuationNotice" w:id="1">
    <w:p w14:paraId="75F1FD8B" w14:textId="77777777" w:rsidR="00344B4D" w:rsidRDefault="00344B4D">
      <w:pPr>
        <w:spacing w:after="0"/>
      </w:pPr>
    </w:p>
  </w:footnote>
  <w:footnote w:id="2">
    <w:p w14:paraId="031B0B42" w14:textId="77777777" w:rsidR="005E66AE" w:rsidRDefault="005E66AE" w:rsidP="005E66AE">
      <w:pPr>
        <w:pStyle w:val="FootnoteText"/>
      </w:pPr>
      <w:r>
        <w:rPr>
          <w:rStyle w:val="FootnoteReference"/>
        </w:rPr>
        <w:footnoteRef/>
      </w:r>
      <w:r>
        <w:t xml:space="preserve"> Outcomes comprised: cancellation of registration (1), </w:t>
      </w:r>
      <w:r w:rsidRPr="00FD3761">
        <w:t xml:space="preserve">suspension of registration and undertakings required to be given </w:t>
      </w:r>
      <w:r>
        <w:t xml:space="preserve">(1), </w:t>
      </w:r>
      <w:r w:rsidRPr="00FD3761">
        <w:t>and admonishment and undertakings required to be given</w:t>
      </w:r>
      <w:r>
        <w:t xml:space="preserve"> (1). </w:t>
      </w:r>
    </w:p>
  </w:footnote>
  <w:footnote w:id="3">
    <w:p w14:paraId="3F8B8C7D" w14:textId="77777777" w:rsidR="005E66AE" w:rsidRDefault="005E66AE" w:rsidP="005E66AE">
      <w:pPr>
        <w:pStyle w:val="FootnoteText"/>
      </w:pPr>
      <w:r>
        <w:rPr>
          <w:rStyle w:val="FootnoteReference"/>
        </w:rPr>
        <w:footnoteRef/>
      </w:r>
      <w:r>
        <w:t xml:space="preserve"> </w:t>
      </w:r>
      <w:r w:rsidRPr="00744D34">
        <w:t>On 26 February 2025, ASIC released a </w:t>
      </w:r>
      <w:hyperlink r:id="rId1" w:tooltip="DP Australia’s evolving capital markets: A discussion paper on the dynamics between public and private markets" w:history="1">
        <w:r w:rsidRPr="00744D34">
          <w:rPr>
            <w:rStyle w:val="Hyperlink"/>
          </w:rPr>
          <w:t>discussion paper</w:t>
        </w:r>
      </w:hyperlink>
      <w:r w:rsidRPr="00744D34">
        <w:t> on Australia’s evolving capital markets exploring the shifting dynamics between public and private markets in Australia. </w:t>
      </w:r>
      <w:r>
        <w:t xml:space="preserve">The paper </w:t>
      </w:r>
      <w:r w:rsidRPr="001F775F">
        <w:t>highlighted issues such as declining public listings, rapid growth in investment capital allocated to private markets, and the growing significance of superannuation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70E" w14:textId="05EA26EC" w:rsidR="00C74D44" w:rsidRDefault="00C74D44">
    <w:pPr>
      <w:pStyle w:val="Header"/>
    </w:pPr>
    <w:r>
      <w:rPr>
        <w:noProof/>
        <w:lang w:eastAsia="en-AU"/>
      </w:rPr>
      <w:drawing>
        <wp:anchor distT="0" distB="0" distL="114300" distR="114300" simplePos="0" relativeHeight="251662342" behindDoc="0" locked="0" layoutInCell="1" allowOverlap="1" wp14:anchorId="7B1920EE" wp14:editId="08DBDEB1">
          <wp:simplePos x="0" y="0"/>
          <wp:positionH relativeFrom="page">
            <wp:align>right</wp:align>
          </wp:positionH>
          <wp:positionV relativeFrom="page">
            <wp:align>top</wp:align>
          </wp:positionV>
          <wp:extent cx="7547610" cy="1258570"/>
          <wp:effectExtent l="0" t="0" r="0" b="0"/>
          <wp:wrapTopAndBottom/>
          <wp:docPr id="137348851" name="Picture 1373488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8851" name="Picture 13734885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7037" cy="1265291"/>
                  </a:xfrm>
                  <a:prstGeom prst="rect">
                    <a:avLst/>
                  </a:prstGeom>
                </pic:spPr>
              </pic:pic>
            </a:graphicData>
          </a:graphic>
          <wp14:sizeRelH relativeFrom="margin">
            <wp14:pctWidth>0</wp14:pctWidth>
          </wp14:sizeRelH>
          <wp14:sizeRelV relativeFrom="margin">
            <wp14:pctHeight>0</wp14:pctHeight>
          </wp14:sizeRelV>
        </wp:anchor>
      </w:drawing>
    </w:r>
  </w:p>
  <w:p w14:paraId="347F0827" w14:textId="77777777" w:rsidR="00C74D44" w:rsidRDefault="00C74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673A" w14:textId="77777777" w:rsidR="00980DD8" w:rsidRDefault="00980DD8">
    <w:pPr>
      <w:pStyle w:val="Header"/>
    </w:pPr>
    <w:r>
      <w:rPr>
        <w:noProof/>
        <w:lang w:eastAsia="en-AU"/>
      </w:rPr>
      <w:drawing>
        <wp:anchor distT="0" distB="0" distL="114300" distR="114300" simplePos="0" relativeHeight="251660294" behindDoc="0" locked="0" layoutInCell="1" allowOverlap="1" wp14:anchorId="70BEC01E" wp14:editId="32230117">
          <wp:simplePos x="904875" y="447675"/>
          <wp:positionH relativeFrom="page">
            <wp:align>center</wp:align>
          </wp:positionH>
          <wp:positionV relativeFrom="page">
            <wp:align>top</wp:align>
          </wp:positionV>
          <wp:extent cx="7555149" cy="1155600"/>
          <wp:effectExtent l="0" t="0" r="0" b="6985"/>
          <wp:wrapTopAndBottom/>
          <wp:docPr id="314182730" name="Picture 3141827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82730" name="Picture 31418273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149" cy="115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9E2D" w14:textId="0609294C" w:rsidR="00640845" w:rsidRDefault="00640845">
    <w:pPr>
      <w:pStyle w:val="Header"/>
    </w:pPr>
    <w:r>
      <w:rPr>
        <w:noProof/>
      </w:rPr>
      <mc:AlternateContent>
        <mc:Choice Requires="wps">
          <w:drawing>
            <wp:anchor distT="0" distB="0" distL="0" distR="0" simplePos="0" relativeHeight="251658245" behindDoc="0" locked="0" layoutInCell="1" allowOverlap="1" wp14:anchorId="2881EA67" wp14:editId="414EB6E2">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0682D" w14:textId="00596B94"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1EA6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170682D" w14:textId="00596B94"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4A12" w14:textId="2EB57C89" w:rsidR="00C74D44" w:rsidRDefault="00C74D44">
    <w:pPr>
      <w:pStyle w:val="Header"/>
    </w:pPr>
    <w:r>
      <w:rPr>
        <w:noProof/>
        <w:lang w:eastAsia="en-AU"/>
      </w:rPr>
      <w:drawing>
        <wp:anchor distT="0" distB="0" distL="114300" distR="114300" simplePos="0" relativeHeight="251664390" behindDoc="0" locked="0" layoutInCell="1" allowOverlap="1" wp14:anchorId="118E5534" wp14:editId="03ED9D36">
          <wp:simplePos x="0" y="0"/>
          <wp:positionH relativeFrom="page">
            <wp:align>right</wp:align>
          </wp:positionH>
          <wp:positionV relativeFrom="page">
            <wp:align>top</wp:align>
          </wp:positionV>
          <wp:extent cx="7555149" cy="1155600"/>
          <wp:effectExtent l="0" t="0" r="0" b="6985"/>
          <wp:wrapTopAndBottom/>
          <wp:docPr id="2100699539" name="Picture 2100699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99539" name="Picture 210069953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149" cy="1155600"/>
                  </a:xfrm>
                  <a:prstGeom prst="rect">
                    <a:avLst/>
                  </a:prstGeom>
                </pic:spPr>
              </pic:pic>
            </a:graphicData>
          </a:graphic>
          <wp14:sizeRelH relativeFrom="margin">
            <wp14:pctWidth>0</wp14:pctWidth>
          </wp14:sizeRelH>
          <wp14:sizeRelV relativeFrom="margin">
            <wp14:pctHeight>0</wp14:pctHeight>
          </wp14:sizeRelV>
        </wp:anchor>
      </w:drawing>
    </w:r>
  </w:p>
  <w:p w14:paraId="1023CD30" w14:textId="77777777" w:rsidR="0026060A" w:rsidRPr="00A15C80" w:rsidRDefault="0026060A" w:rsidP="008152FA">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20FB" w14:textId="542B7E19" w:rsidR="0026060A" w:rsidRPr="00A15C80" w:rsidRDefault="00640845" w:rsidP="00B15C4C">
    <w:pPr>
      <w:pStyle w:val="Header"/>
      <w:rPr>
        <w:sz w:val="2"/>
        <w:szCs w:val="2"/>
      </w:rPr>
    </w:pPr>
    <w:r>
      <w:rPr>
        <w:noProof/>
        <w:sz w:val="2"/>
        <w:szCs w:val="2"/>
        <w:lang w:eastAsia="en-AU"/>
      </w:rPr>
      <mc:AlternateContent>
        <mc:Choice Requires="wps">
          <w:drawing>
            <wp:anchor distT="0" distB="0" distL="0" distR="0" simplePos="0" relativeHeight="251658241" behindDoc="0" locked="0" layoutInCell="1" allowOverlap="1" wp14:anchorId="23917195" wp14:editId="216ED02A">
              <wp:simplePos x="902525" y="451262"/>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A78B3" w14:textId="0D253C41"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17195"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BEA78B3" w14:textId="0D253C41" w:rsidR="00640845" w:rsidRPr="00640845" w:rsidRDefault="00640845" w:rsidP="00640845">
                    <w:pPr>
                      <w:spacing w:after="0"/>
                      <w:rPr>
                        <w:rFonts w:ascii="Calibri" w:eastAsia="Calibri" w:hAnsi="Calibri" w:cs="Calibri"/>
                        <w:noProof/>
                        <w:color w:val="FF0000"/>
                        <w:szCs w:val="24"/>
                      </w:rPr>
                    </w:pPr>
                    <w:r w:rsidRPr="00640845">
                      <w:rPr>
                        <w:rFonts w:ascii="Calibri" w:eastAsia="Calibri" w:hAnsi="Calibri" w:cs="Calibri"/>
                        <w:noProof/>
                        <w:color w:val="FF0000"/>
                        <w:szCs w:val="24"/>
                      </w:rPr>
                      <w:t>OFFICIAL</w:t>
                    </w:r>
                  </w:p>
                </w:txbxContent>
              </v:textbox>
              <w10:wrap anchorx="page" anchory="page"/>
            </v:shape>
          </w:pict>
        </mc:Fallback>
      </mc:AlternateContent>
    </w:r>
    <w:r w:rsidR="0026060A" w:rsidRPr="00A15C80">
      <w:rPr>
        <w:noProof/>
        <w:sz w:val="2"/>
        <w:szCs w:val="2"/>
        <w:lang w:eastAsia="en-AU"/>
      </w:rPr>
      <w:drawing>
        <wp:anchor distT="0" distB="0" distL="114300" distR="114300" simplePos="0" relativeHeight="251658240" behindDoc="0" locked="0" layoutInCell="1" allowOverlap="1" wp14:anchorId="3BDCDB88" wp14:editId="75FAD0A3">
          <wp:simplePos x="0" y="0"/>
          <wp:positionH relativeFrom="page">
            <wp:posOffset>5080</wp:posOffset>
          </wp:positionH>
          <wp:positionV relativeFrom="page">
            <wp:align>top</wp:align>
          </wp:positionV>
          <wp:extent cx="7555149" cy="1155600"/>
          <wp:effectExtent l="0" t="0" r="0" b="698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149" cy="11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A2"/>
    <w:multiLevelType w:val="hybridMultilevel"/>
    <w:tmpl w:val="7C84508C"/>
    <w:lvl w:ilvl="0" w:tplc="5AB2B906">
      <w:start w:val="1"/>
      <w:numFmt w:val="decimal"/>
      <w:lvlText w:val="%1."/>
      <w:lvlJc w:val="left"/>
      <w:pPr>
        <w:ind w:left="720" w:hanging="360"/>
      </w:pPr>
      <w:rPr>
        <w:rFonts w:ascii="Calibri" w:hAnsi="Calibri"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BC7A10"/>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D1515C0"/>
    <w:multiLevelType w:val="hybridMultilevel"/>
    <w:tmpl w:val="05E209B0"/>
    <w:lvl w:ilvl="0" w:tplc="DD62A114">
      <w:numFmt w:val="bullet"/>
      <w:lvlText w:val="-"/>
      <w:lvlJc w:val="left"/>
      <w:pPr>
        <w:ind w:left="957" w:hanging="360"/>
      </w:pPr>
      <w:rPr>
        <w:rFonts w:ascii="Calibri" w:eastAsiaTheme="minorHAnsi" w:hAnsi="Calibri" w:cs="Calibri" w:hint="default"/>
      </w:rPr>
    </w:lvl>
    <w:lvl w:ilvl="1" w:tplc="0C090003" w:tentative="1">
      <w:start w:val="1"/>
      <w:numFmt w:val="bullet"/>
      <w:lvlText w:val="o"/>
      <w:lvlJc w:val="left"/>
      <w:pPr>
        <w:ind w:left="1677" w:hanging="360"/>
      </w:pPr>
      <w:rPr>
        <w:rFonts w:ascii="Courier New" w:hAnsi="Courier New" w:cs="Courier New" w:hint="default"/>
      </w:rPr>
    </w:lvl>
    <w:lvl w:ilvl="2" w:tplc="0C090005" w:tentative="1">
      <w:start w:val="1"/>
      <w:numFmt w:val="bullet"/>
      <w:lvlText w:val=""/>
      <w:lvlJc w:val="left"/>
      <w:pPr>
        <w:ind w:left="2397" w:hanging="360"/>
      </w:pPr>
      <w:rPr>
        <w:rFonts w:ascii="Wingdings" w:hAnsi="Wingdings" w:hint="default"/>
      </w:rPr>
    </w:lvl>
    <w:lvl w:ilvl="3" w:tplc="0C090001" w:tentative="1">
      <w:start w:val="1"/>
      <w:numFmt w:val="bullet"/>
      <w:lvlText w:val=""/>
      <w:lvlJc w:val="left"/>
      <w:pPr>
        <w:ind w:left="3117" w:hanging="360"/>
      </w:pPr>
      <w:rPr>
        <w:rFonts w:ascii="Symbol" w:hAnsi="Symbol" w:hint="default"/>
      </w:rPr>
    </w:lvl>
    <w:lvl w:ilvl="4" w:tplc="0C090003" w:tentative="1">
      <w:start w:val="1"/>
      <w:numFmt w:val="bullet"/>
      <w:lvlText w:val="o"/>
      <w:lvlJc w:val="left"/>
      <w:pPr>
        <w:ind w:left="3837" w:hanging="360"/>
      </w:pPr>
      <w:rPr>
        <w:rFonts w:ascii="Courier New" w:hAnsi="Courier New" w:cs="Courier New" w:hint="default"/>
      </w:rPr>
    </w:lvl>
    <w:lvl w:ilvl="5" w:tplc="0C090005" w:tentative="1">
      <w:start w:val="1"/>
      <w:numFmt w:val="bullet"/>
      <w:lvlText w:val=""/>
      <w:lvlJc w:val="left"/>
      <w:pPr>
        <w:ind w:left="4557" w:hanging="360"/>
      </w:pPr>
      <w:rPr>
        <w:rFonts w:ascii="Wingdings" w:hAnsi="Wingdings" w:hint="default"/>
      </w:rPr>
    </w:lvl>
    <w:lvl w:ilvl="6" w:tplc="0C090001" w:tentative="1">
      <w:start w:val="1"/>
      <w:numFmt w:val="bullet"/>
      <w:lvlText w:val=""/>
      <w:lvlJc w:val="left"/>
      <w:pPr>
        <w:ind w:left="5277" w:hanging="360"/>
      </w:pPr>
      <w:rPr>
        <w:rFonts w:ascii="Symbol" w:hAnsi="Symbol" w:hint="default"/>
      </w:rPr>
    </w:lvl>
    <w:lvl w:ilvl="7" w:tplc="0C090003" w:tentative="1">
      <w:start w:val="1"/>
      <w:numFmt w:val="bullet"/>
      <w:lvlText w:val="o"/>
      <w:lvlJc w:val="left"/>
      <w:pPr>
        <w:ind w:left="5997" w:hanging="360"/>
      </w:pPr>
      <w:rPr>
        <w:rFonts w:ascii="Courier New" w:hAnsi="Courier New" w:cs="Courier New" w:hint="default"/>
      </w:rPr>
    </w:lvl>
    <w:lvl w:ilvl="8" w:tplc="0C090005" w:tentative="1">
      <w:start w:val="1"/>
      <w:numFmt w:val="bullet"/>
      <w:lvlText w:val=""/>
      <w:lvlJc w:val="left"/>
      <w:pPr>
        <w:ind w:left="6717" w:hanging="360"/>
      </w:pPr>
      <w:rPr>
        <w:rFonts w:ascii="Wingdings" w:hAnsi="Wingdings" w:hint="default"/>
      </w:rPr>
    </w:lvl>
  </w:abstractNum>
  <w:abstractNum w:abstractNumId="3" w15:restartNumberingAfterBreak="0">
    <w:nsid w:val="0EC26492"/>
    <w:multiLevelType w:val="multilevel"/>
    <w:tmpl w:val="E284724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0182B36"/>
    <w:multiLevelType w:val="hybridMultilevel"/>
    <w:tmpl w:val="567C6254"/>
    <w:lvl w:ilvl="0" w:tplc="CD40B502">
      <w:start w:val="1"/>
      <w:numFmt w:val="decimal"/>
      <w:pStyle w:val="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B26652"/>
    <w:multiLevelType w:val="hybridMultilevel"/>
    <w:tmpl w:val="166ECD22"/>
    <w:name w:val="HeadingList2232"/>
    <w:lvl w:ilvl="0" w:tplc="502E7FDA">
      <w:start w:val="1"/>
      <w:numFmt w:val="decimal"/>
      <w:pStyle w:val="TableMainHeading"/>
      <w:lvlText w:val="Table %1"/>
      <w:lvlJc w:val="left"/>
      <w:pPr>
        <w:ind w:left="720" w:hanging="360"/>
      </w:pPr>
      <w:rPr>
        <w:rFonts w:ascii="Calibri" w:hAnsi="Calibri" w:hint="default"/>
        <w:b/>
        <w:i w:val="0"/>
        <w:color w:val="4472C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F21267C0">
      <w:start w:val="1"/>
      <w:numFmt w:val="decimal"/>
      <w:pStyle w:val="Casestudyboxheading"/>
      <w:lvlText w:val="Box %4"/>
      <w:lvlJc w:val="left"/>
      <w:pPr>
        <w:ind w:left="2880" w:hanging="360"/>
      </w:pPr>
      <w:rPr>
        <w:rFonts w:ascii="Calibri" w:hAnsi="Calibri" w:hint="default"/>
        <w:b/>
        <w:i w:val="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1E1F07"/>
    <w:multiLevelType w:val="multilevel"/>
    <w:tmpl w:val="D7D22898"/>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B0DA9"/>
    <w:multiLevelType w:val="multilevel"/>
    <w:tmpl w:val="73A29606"/>
    <w:lvl w:ilvl="0">
      <w:start w:val="1"/>
      <w:numFmt w:val="upperLetter"/>
      <w:lvlText w:val="%1."/>
      <w:lvlJc w:val="left"/>
      <w:pPr>
        <w:tabs>
          <w:tab w:val="num" w:pos="567"/>
        </w:tabs>
        <w:ind w:left="567" w:hanging="567"/>
      </w:pPr>
      <w:rPr>
        <w:rFonts w:hint="default"/>
        <w:b w:val="0"/>
        <w:bCs/>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4D1D00"/>
    <w:multiLevelType w:val="hybridMultilevel"/>
    <w:tmpl w:val="62C6A4F0"/>
    <w:name w:val="HeadingList223"/>
    <w:lvl w:ilvl="0" w:tplc="111A78F2">
      <w:start w:val="1"/>
      <w:numFmt w:val="decimal"/>
      <w:pStyle w:val="ChartMainHeading"/>
      <w:lvlText w:val="Chart %1 "/>
      <w:lvlJc w:val="left"/>
      <w:pPr>
        <w:ind w:left="720"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0" w15:restartNumberingAfterBreak="0">
    <w:nsid w:val="241321D5"/>
    <w:multiLevelType w:val="hybridMultilevel"/>
    <w:tmpl w:val="2A4C2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237C5"/>
    <w:multiLevelType w:val="multilevel"/>
    <w:tmpl w:val="617EB2D8"/>
    <w:lvl w:ilvl="0">
      <w:start w:val="1"/>
      <w:numFmt w:val="decimal"/>
      <w:lvlText w:val="%1."/>
      <w:lvlJc w:val="left"/>
      <w:pPr>
        <w:tabs>
          <w:tab w:val="num" w:pos="520"/>
        </w:tabs>
        <w:ind w:left="520" w:hanging="520"/>
      </w:pPr>
      <w:rPr>
        <w:rFonts w:hint="default"/>
        <w:b w:val="0"/>
        <w:i w:val="0"/>
      </w:rPr>
    </w:lvl>
    <w:lvl w:ilvl="1">
      <w:start w:val="1"/>
      <w:numFmt w:val="decimal"/>
      <w:lvlText w:val="%1.%2."/>
      <w:lvlJc w:val="left"/>
      <w:pPr>
        <w:tabs>
          <w:tab w:val="num" w:pos="1040"/>
        </w:tabs>
        <w:ind w:left="1040" w:hanging="520"/>
      </w:pPr>
      <w:rPr>
        <w:rFonts w:hint="default"/>
        <w:b w:val="0"/>
        <w:i w:val="0"/>
      </w:rPr>
    </w:lvl>
    <w:lvl w:ilvl="2">
      <w:start w:val="1"/>
      <w:numFmt w:val="decimal"/>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26A422B7"/>
    <w:multiLevelType w:val="multilevel"/>
    <w:tmpl w:val="73A29606"/>
    <w:lvl w:ilvl="0">
      <w:start w:val="1"/>
      <w:numFmt w:val="upperLetter"/>
      <w:lvlText w:val="%1."/>
      <w:lvlJc w:val="left"/>
      <w:pPr>
        <w:tabs>
          <w:tab w:val="num" w:pos="567"/>
        </w:tabs>
        <w:ind w:left="567" w:hanging="567"/>
      </w:pPr>
      <w:rPr>
        <w:rFonts w:hint="default"/>
        <w:b w:val="0"/>
        <w:bCs/>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150712"/>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16" w15:restartNumberingAfterBreak="0">
    <w:nsid w:val="2E233EE2"/>
    <w:multiLevelType w:val="multilevel"/>
    <w:tmpl w:val="38800BCC"/>
    <w:lvl w:ilvl="0">
      <w:start w:val="1"/>
      <w:numFmt w:val="decimal"/>
      <w:lvlText w:val="%1."/>
      <w:lvlJc w:val="left"/>
      <w:pPr>
        <w:ind w:left="0" w:firstLine="0"/>
      </w:pPr>
      <w:rPr>
        <w:rFonts w:hint="default"/>
        <w:b/>
        <w:sz w:val="22"/>
        <w:szCs w:val="2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2ED8552C"/>
    <w:multiLevelType w:val="hybridMultilevel"/>
    <w:tmpl w:val="7C58BB82"/>
    <w:lvl w:ilvl="0" w:tplc="1CF8B888">
      <w:start w:val="1"/>
      <w:numFmt w:val="bullet"/>
      <w:pStyle w:val="Recommendation-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C7AE0"/>
    <w:multiLevelType w:val="multilevel"/>
    <w:tmpl w:val="4B709B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37A15E2A"/>
    <w:multiLevelType w:val="multilevel"/>
    <w:tmpl w:val="73A29606"/>
    <w:lvl w:ilvl="0">
      <w:start w:val="1"/>
      <w:numFmt w:val="upperLetter"/>
      <w:lvlText w:val="%1."/>
      <w:lvlJc w:val="left"/>
      <w:pPr>
        <w:tabs>
          <w:tab w:val="num" w:pos="567"/>
        </w:tabs>
        <w:ind w:left="567" w:hanging="567"/>
      </w:pPr>
      <w:rPr>
        <w:rFonts w:hint="default"/>
        <w:b w:val="0"/>
        <w:bCs/>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17179"/>
    <w:multiLevelType w:val="multilevel"/>
    <w:tmpl w:val="73B0A15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1" w15:restartNumberingAfterBreak="0">
    <w:nsid w:val="41EA6CB7"/>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43BF26F1"/>
    <w:multiLevelType w:val="multilevel"/>
    <w:tmpl w:val="73A29606"/>
    <w:lvl w:ilvl="0">
      <w:start w:val="1"/>
      <w:numFmt w:val="upperLetter"/>
      <w:lvlText w:val="%1."/>
      <w:lvlJc w:val="left"/>
      <w:pPr>
        <w:tabs>
          <w:tab w:val="num" w:pos="567"/>
        </w:tabs>
        <w:ind w:left="567" w:hanging="567"/>
      </w:pPr>
      <w:rPr>
        <w:rFonts w:hint="default"/>
        <w:b w:val="0"/>
        <w:bCs/>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D66B1F"/>
    <w:multiLevelType w:val="hybridMultilevel"/>
    <w:tmpl w:val="0F9C36DA"/>
    <w:lvl w:ilvl="0" w:tplc="D778A3DE">
      <w:start w:val="1"/>
      <w:numFmt w:val="decimal"/>
      <w:pStyle w:val="Questiontext"/>
      <w:lvlText w:val="%1."/>
      <w:lvlJc w:val="left"/>
      <w:pPr>
        <w:ind w:left="720" w:hanging="360"/>
      </w:pPr>
      <w:rPr>
        <w:rFonts w:hint="default"/>
        <w:color w:val="4472C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5" w15:restartNumberingAfterBreak="0">
    <w:nsid w:val="51724BB4"/>
    <w:multiLevelType w:val="multilevel"/>
    <w:tmpl w:val="2FF64836"/>
    <w:lvl w:ilvl="0">
      <w:start w:val="1"/>
      <w:numFmt w:val="upperRoman"/>
      <w:lvlText w:val="%1."/>
      <w:lvlJc w:val="left"/>
      <w:pPr>
        <w:ind w:left="0" w:firstLine="0"/>
      </w:pPr>
    </w:lvl>
    <w:lvl w:ilvl="1">
      <w:start w:val="1"/>
      <w:numFmt w:val="upperLetter"/>
      <w:lvlText w:val="%2."/>
      <w:lvlJc w:val="left"/>
      <w:pPr>
        <w:ind w:left="720" w:firstLine="0"/>
      </w:pPr>
      <w:rPr>
        <w:rFonts w:asciiTheme="minorHAnsi" w:eastAsiaTheme="minorHAnsi" w:hAnsiTheme="minorHAnsi" w:cstheme="minorBidi"/>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15:restartNumberingAfterBreak="0">
    <w:nsid w:val="5B907BCB"/>
    <w:multiLevelType w:val="hybridMultilevel"/>
    <w:tmpl w:val="E0BAC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5F77207E"/>
    <w:multiLevelType w:val="multilevel"/>
    <w:tmpl w:val="ECCCDA82"/>
    <w:lvl w:ilvl="0">
      <w:start w:val="7"/>
      <w:numFmt w:val="decimal"/>
      <w:pStyle w:val="OutlineNumbered1"/>
      <w:lvlText w:val="%1."/>
      <w:lvlJc w:val="left"/>
      <w:pPr>
        <w:tabs>
          <w:tab w:val="num" w:pos="567"/>
        </w:tabs>
        <w:ind w:left="567" w:hanging="567"/>
      </w:pPr>
      <w:rPr>
        <w:rFonts w:hint="default"/>
        <w:b/>
        <w:bCs w:val="0"/>
        <w:sz w:val="22"/>
        <w:szCs w:val="22"/>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22643B"/>
    <w:multiLevelType w:val="hybridMultilevel"/>
    <w:tmpl w:val="D540B72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1" w15:restartNumberingAfterBreak="0">
    <w:nsid w:val="71547F42"/>
    <w:multiLevelType w:val="multilevel"/>
    <w:tmpl w:val="73A29606"/>
    <w:lvl w:ilvl="0">
      <w:start w:val="1"/>
      <w:numFmt w:val="upperLetter"/>
      <w:lvlText w:val="%1."/>
      <w:lvlJc w:val="left"/>
      <w:pPr>
        <w:tabs>
          <w:tab w:val="num" w:pos="567"/>
        </w:tabs>
        <w:ind w:left="567" w:hanging="567"/>
      </w:pPr>
      <w:rPr>
        <w:rFonts w:hint="default"/>
        <w:b w:val="0"/>
        <w:bCs/>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500D2E"/>
    <w:multiLevelType w:val="hybridMultilevel"/>
    <w:tmpl w:val="FE362566"/>
    <w:lvl w:ilvl="0" w:tplc="1FB8181C">
      <w:start w:val="1"/>
      <w:numFmt w:val="decimal"/>
      <w:pStyle w:val="Item"/>
      <w:lvlText w:val="%1."/>
      <w:lvlJc w:val="left"/>
      <w:pPr>
        <w:ind w:left="720" w:hanging="360"/>
      </w:pPr>
      <w:rPr>
        <w:rFonts w:ascii="Calibri" w:hAnsi="Calibri"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021667"/>
    <w:multiLevelType w:val="hybridMultilevel"/>
    <w:tmpl w:val="37CA8E74"/>
    <w:lvl w:ilvl="0" w:tplc="C8C6EBA2">
      <w:start w:val="2"/>
      <w:numFmt w:val="bullet"/>
      <w:lvlText w:val="-"/>
      <w:lvlJc w:val="left"/>
      <w:pPr>
        <w:ind w:left="218" w:hanging="360"/>
      </w:pPr>
      <w:rPr>
        <w:rFonts w:ascii="Calibri" w:eastAsiaTheme="minorHAnsi" w:hAnsi="Calibri" w:cs="Calibri"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34" w15:restartNumberingAfterBreak="0">
    <w:nsid w:val="7F0959A1"/>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2006853765">
    <w:abstractNumId w:val="15"/>
  </w:num>
  <w:num w:numId="2" w16cid:durableId="1495415520">
    <w:abstractNumId w:val="24"/>
  </w:num>
  <w:num w:numId="3" w16cid:durableId="741367170">
    <w:abstractNumId w:val="26"/>
  </w:num>
  <w:num w:numId="4" w16cid:durableId="738135747">
    <w:abstractNumId w:val="9"/>
  </w:num>
  <w:num w:numId="5" w16cid:durableId="2017924291">
    <w:abstractNumId w:val="28"/>
  </w:num>
  <w:num w:numId="6" w16cid:durableId="439447795">
    <w:abstractNumId w:val="14"/>
  </w:num>
  <w:num w:numId="7" w16cid:durableId="704252300">
    <w:abstractNumId w:val="11"/>
  </w:num>
  <w:num w:numId="8" w16cid:durableId="1067144020">
    <w:abstractNumId w:val="18"/>
  </w:num>
  <w:num w:numId="9" w16cid:durableId="685206519">
    <w:abstractNumId w:val="23"/>
  </w:num>
  <w:num w:numId="10" w16cid:durableId="938098239">
    <w:abstractNumId w:val="8"/>
  </w:num>
  <w:num w:numId="11" w16cid:durableId="1433475358">
    <w:abstractNumId w:val="5"/>
  </w:num>
  <w:num w:numId="12" w16cid:durableId="337737828">
    <w:abstractNumId w:val="6"/>
  </w:num>
  <w:num w:numId="13" w16cid:durableId="1418330679">
    <w:abstractNumId w:val="29"/>
  </w:num>
  <w:num w:numId="14" w16cid:durableId="1043483144">
    <w:abstractNumId w:val="4"/>
    <w:lvlOverride w:ilvl="0">
      <w:startOverride w:val="1"/>
      <w:lvl w:ilvl="0" w:tplc="CD40B502">
        <w:start w:val="1"/>
        <w:numFmt w:val="decimal"/>
        <w:pStyle w:val="Numbered"/>
        <w:lvlText w:val="%1."/>
        <w:lvlJc w:val="left"/>
        <w:pPr>
          <w:ind w:left="720" w:hanging="360"/>
        </w:pPr>
        <w:rPr>
          <w:rFonts w:hint="default"/>
        </w:rPr>
      </w:lvl>
    </w:lvlOverride>
  </w:num>
  <w:num w:numId="15" w16cid:durableId="1203326089">
    <w:abstractNumId w:val="32"/>
  </w:num>
  <w:num w:numId="16" w16cid:durableId="1296520832">
    <w:abstractNumId w:val="16"/>
  </w:num>
  <w:num w:numId="17" w16cid:durableId="1140147836">
    <w:abstractNumId w:val="3"/>
  </w:num>
  <w:num w:numId="18" w16cid:durableId="1651976260">
    <w:abstractNumId w:val="13"/>
  </w:num>
  <w:num w:numId="19" w16cid:durableId="552084644">
    <w:abstractNumId w:val="19"/>
  </w:num>
  <w:num w:numId="20" w16cid:durableId="174543284">
    <w:abstractNumId w:val="12"/>
  </w:num>
  <w:num w:numId="21" w16cid:durableId="1873109305">
    <w:abstractNumId w:val="25"/>
  </w:num>
  <w:num w:numId="22" w16cid:durableId="754323330">
    <w:abstractNumId w:val="7"/>
  </w:num>
  <w:num w:numId="23" w16cid:durableId="592519705">
    <w:abstractNumId w:val="33"/>
  </w:num>
  <w:num w:numId="24" w16cid:durableId="1652440479">
    <w:abstractNumId w:val="4"/>
  </w:num>
  <w:num w:numId="25" w16cid:durableId="1831099854">
    <w:abstractNumId w:val="30"/>
  </w:num>
  <w:num w:numId="26" w16cid:durableId="1856070390">
    <w:abstractNumId w:val="21"/>
  </w:num>
  <w:num w:numId="27" w16cid:durableId="2144930701">
    <w:abstractNumId w:val="1"/>
  </w:num>
  <w:num w:numId="28" w16cid:durableId="744765533">
    <w:abstractNumId w:val="34"/>
  </w:num>
  <w:num w:numId="29" w16cid:durableId="355038029">
    <w:abstractNumId w:val="22"/>
  </w:num>
  <w:num w:numId="30" w16cid:durableId="1501502223">
    <w:abstractNumId w:val="31"/>
  </w:num>
  <w:num w:numId="31" w16cid:durableId="13575756">
    <w:abstractNumId w:val="2"/>
  </w:num>
  <w:num w:numId="32" w16cid:durableId="478772107">
    <w:abstractNumId w:val="17"/>
  </w:num>
  <w:num w:numId="33" w16cid:durableId="1600481105">
    <w:abstractNumId w:val="27"/>
  </w:num>
  <w:num w:numId="34" w16cid:durableId="1658655846">
    <w:abstractNumId w:val="0"/>
  </w:num>
  <w:num w:numId="35" w16cid:durableId="46281830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60"/>
    <w:rsid w:val="000001EF"/>
    <w:rsid w:val="00001C40"/>
    <w:rsid w:val="0000421E"/>
    <w:rsid w:val="000050C5"/>
    <w:rsid w:val="00005614"/>
    <w:rsid w:val="000076B1"/>
    <w:rsid w:val="00007E2D"/>
    <w:rsid w:val="00010908"/>
    <w:rsid w:val="0001111E"/>
    <w:rsid w:val="000116F0"/>
    <w:rsid w:val="00013D11"/>
    <w:rsid w:val="00014764"/>
    <w:rsid w:val="00014A85"/>
    <w:rsid w:val="00014D1A"/>
    <w:rsid w:val="00014E2A"/>
    <w:rsid w:val="00015A72"/>
    <w:rsid w:val="00016505"/>
    <w:rsid w:val="000165BE"/>
    <w:rsid w:val="000165DA"/>
    <w:rsid w:val="00016D59"/>
    <w:rsid w:val="00017225"/>
    <w:rsid w:val="0002014C"/>
    <w:rsid w:val="00020367"/>
    <w:rsid w:val="00020B25"/>
    <w:rsid w:val="00020D41"/>
    <w:rsid w:val="00020DC7"/>
    <w:rsid w:val="000211BD"/>
    <w:rsid w:val="000223BA"/>
    <w:rsid w:val="000230AA"/>
    <w:rsid w:val="0002314F"/>
    <w:rsid w:val="0002499C"/>
    <w:rsid w:val="00026B00"/>
    <w:rsid w:val="000272B2"/>
    <w:rsid w:val="00027448"/>
    <w:rsid w:val="000276EF"/>
    <w:rsid w:val="00027DCA"/>
    <w:rsid w:val="000302DC"/>
    <w:rsid w:val="000306F0"/>
    <w:rsid w:val="00031202"/>
    <w:rsid w:val="000318B7"/>
    <w:rsid w:val="00032B63"/>
    <w:rsid w:val="000338E2"/>
    <w:rsid w:val="00034328"/>
    <w:rsid w:val="000362E4"/>
    <w:rsid w:val="00036ABC"/>
    <w:rsid w:val="00037D74"/>
    <w:rsid w:val="0004059A"/>
    <w:rsid w:val="00041C03"/>
    <w:rsid w:val="000438A4"/>
    <w:rsid w:val="00043963"/>
    <w:rsid w:val="00044A2F"/>
    <w:rsid w:val="000467E6"/>
    <w:rsid w:val="00046A07"/>
    <w:rsid w:val="0004701A"/>
    <w:rsid w:val="00047D1F"/>
    <w:rsid w:val="00050097"/>
    <w:rsid w:val="000508A3"/>
    <w:rsid w:val="00050A39"/>
    <w:rsid w:val="000516C6"/>
    <w:rsid w:val="000517BD"/>
    <w:rsid w:val="0005405D"/>
    <w:rsid w:val="000540B1"/>
    <w:rsid w:val="00054926"/>
    <w:rsid w:val="000553C3"/>
    <w:rsid w:val="000558EA"/>
    <w:rsid w:val="00055BE6"/>
    <w:rsid w:val="00055C66"/>
    <w:rsid w:val="0005674B"/>
    <w:rsid w:val="000606B2"/>
    <w:rsid w:val="00061447"/>
    <w:rsid w:val="00061482"/>
    <w:rsid w:val="000623A4"/>
    <w:rsid w:val="00062D3F"/>
    <w:rsid w:val="0006348C"/>
    <w:rsid w:val="00063F60"/>
    <w:rsid w:val="00064356"/>
    <w:rsid w:val="00067150"/>
    <w:rsid w:val="000673F7"/>
    <w:rsid w:val="00067A7D"/>
    <w:rsid w:val="00067BD3"/>
    <w:rsid w:val="00070D34"/>
    <w:rsid w:val="00071802"/>
    <w:rsid w:val="000719D5"/>
    <w:rsid w:val="00072FE0"/>
    <w:rsid w:val="000749E3"/>
    <w:rsid w:val="0007564B"/>
    <w:rsid w:val="000758E8"/>
    <w:rsid w:val="00075C8B"/>
    <w:rsid w:val="000767F8"/>
    <w:rsid w:val="00077913"/>
    <w:rsid w:val="000805D8"/>
    <w:rsid w:val="000806EF"/>
    <w:rsid w:val="000809F9"/>
    <w:rsid w:val="00080AF4"/>
    <w:rsid w:val="00081557"/>
    <w:rsid w:val="000823CA"/>
    <w:rsid w:val="000826DD"/>
    <w:rsid w:val="00082E99"/>
    <w:rsid w:val="0008369A"/>
    <w:rsid w:val="00083B63"/>
    <w:rsid w:val="00083D34"/>
    <w:rsid w:val="00085696"/>
    <w:rsid w:val="00086013"/>
    <w:rsid w:val="000869B0"/>
    <w:rsid w:val="00086F6A"/>
    <w:rsid w:val="00087330"/>
    <w:rsid w:val="000873CF"/>
    <w:rsid w:val="000875D1"/>
    <w:rsid w:val="00087F47"/>
    <w:rsid w:val="00090860"/>
    <w:rsid w:val="00091F90"/>
    <w:rsid w:val="000929E8"/>
    <w:rsid w:val="00093FC7"/>
    <w:rsid w:val="0009437A"/>
    <w:rsid w:val="00097ABD"/>
    <w:rsid w:val="000A1B96"/>
    <w:rsid w:val="000A1D06"/>
    <w:rsid w:val="000A209C"/>
    <w:rsid w:val="000A21FC"/>
    <w:rsid w:val="000A3845"/>
    <w:rsid w:val="000A4713"/>
    <w:rsid w:val="000A479A"/>
    <w:rsid w:val="000A5A06"/>
    <w:rsid w:val="000A5A68"/>
    <w:rsid w:val="000A5F45"/>
    <w:rsid w:val="000A65D0"/>
    <w:rsid w:val="000A73D0"/>
    <w:rsid w:val="000B0428"/>
    <w:rsid w:val="000B0751"/>
    <w:rsid w:val="000B15D0"/>
    <w:rsid w:val="000B214F"/>
    <w:rsid w:val="000B5416"/>
    <w:rsid w:val="000B5BEF"/>
    <w:rsid w:val="000B628F"/>
    <w:rsid w:val="000B6364"/>
    <w:rsid w:val="000B6CC9"/>
    <w:rsid w:val="000B7BB0"/>
    <w:rsid w:val="000C08C2"/>
    <w:rsid w:val="000C2D6E"/>
    <w:rsid w:val="000C4686"/>
    <w:rsid w:val="000C48FE"/>
    <w:rsid w:val="000C4AEB"/>
    <w:rsid w:val="000C569B"/>
    <w:rsid w:val="000C6923"/>
    <w:rsid w:val="000C7405"/>
    <w:rsid w:val="000C79E3"/>
    <w:rsid w:val="000C7A3B"/>
    <w:rsid w:val="000D0541"/>
    <w:rsid w:val="000D059B"/>
    <w:rsid w:val="000D0714"/>
    <w:rsid w:val="000D360F"/>
    <w:rsid w:val="000D3A49"/>
    <w:rsid w:val="000D4CC3"/>
    <w:rsid w:val="000D5A6E"/>
    <w:rsid w:val="000D5F3B"/>
    <w:rsid w:val="000D7AD1"/>
    <w:rsid w:val="000D7C85"/>
    <w:rsid w:val="000E053F"/>
    <w:rsid w:val="000E1414"/>
    <w:rsid w:val="000E2EDA"/>
    <w:rsid w:val="000E2F86"/>
    <w:rsid w:val="000E3EA9"/>
    <w:rsid w:val="000E4723"/>
    <w:rsid w:val="000E5A79"/>
    <w:rsid w:val="000E724A"/>
    <w:rsid w:val="000E74A6"/>
    <w:rsid w:val="000F0CA7"/>
    <w:rsid w:val="000F0F24"/>
    <w:rsid w:val="000F19B7"/>
    <w:rsid w:val="000F20AD"/>
    <w:rsid w:val="000F2A53"/>
    <w:rsid w:val="000F3D1E"/>
    <w:rsid w:val="000F5177"/>
    <w:rsid w:val="000F7A68"/>
    <w:rsid w:val="00100ADA"/>
    <w:rsid w:val="00100B4B"/>
    <w:rsid w:val="00100ECF"/>
    <w:rsid w:val="00101E91"/>
    <w:rsid w:val="00102269"/>
    <w:rsid w:val="00106266"/>
    <w:rsid w:val="00107586"/>
    <w:rsid w:val="00107D1D"/>
    <w:rsid w:val="001100A7"/>
    <w:rsid w:val="001100EE"/>
    <w:rsid w:val="00111078"/>
    <w:rsid w:val="001127C7"/>
    <w:rsid w:val="00112CC2"/>
    <w:rsid w:val="00113740"/>
    <w:rsid w:val="00113F42"/>
    <w:rsid w:val="0011437A"/>
    <w:rsid w:val="00115624"/>
    <w:rsid w:val="001159FB"/>
    <w:rsid w:val="001164D2"/>
    <w:rsid w:val="00117867"/>
    <w:rsid w:val="00117C93"/>
    <w:rsid w:val="00121C97"/>
    <w:rsid w:val="0012222A"/>
    <w:rsid w:val="00122921"/>
    <w:rsid w:val="00124A18"/>
    <w:rsid w:val="00125701"/>
    <w:rsid w:val="001269AA"/>
    <w:rsid w:val="00126A25"/>
    <w:rsid w:val="001303D2"/>
    <w:rsid w:val="00132359"/>
    <w:rsid w:val="00133268"/>
    <w:rsid w:val="001348D2"/>
    <w:rsid w:val="00136A93"/>
    <w:rsid w:val="001370EB"/>
    <w:rsid w:val="00140C1A"/>
    <w:rsid w:val="00140DB6"/>
    <w:rsid w:val="00141459"/>
    <w:rsid w:val="00141701"/>
    <w:rsid w:val="00142041"/>
    <w:rsid w:val="00144509"/>
    <w:rsid w:val="0014473A"/>
    <w:rsid w:val="001452B8"/>
    <w:rsid w:val="001455C4"/>
    <w:rsid w:val="00146469"/>
    <w:rsid w:val="001464B0"/>
    <w:rsid w:val="00147533"/>
    <w:rsid w:val="001475C0"/>
    <w:rsid w:val="00151368"/>
    <w:rsid w:val="001520F8"/>
    <w:rsid w:val="001527EF"/>
    <w:rsid w:val="001546A6"/>
    <w:rsid w:val="00156CB8"/>
    <w:rsid w:val="00156FB6"/>
    <w:rsid w:val="001577EC"/>
    <w:rsid w:val="001603EF"/>
    <w:rsid w:val="0016091E"/>
    <w:rsid w:val="00161377"/>
    <w:rsid w:val="0016191B"/>
    <w:rsid w:val="001624D4"/>
    <w:rsid w:val="00162ED9"/>
    <w:rsid w:val="00163768"/>
    <w:rsid w:val="00163E58"/>
    <w:rsid w:val="00164727"/>
    <w:rsid w:val="00165290"/>
    <w:rsid w:val="00165517"/>
    <w:rsid w:val="00166161"/>
    <w:rsid w:val="00166B43"/>
    <w:rsid w:val="0017090A"/>
    <w:rsid w:val="00170D73"/>
    <w:rsid w:val="00171BAA"/>
    <w:rsid w:val="001721B0"/>
    <w:rsid w:val="00172201"/>
    <w:rsid w:val="001724A1"/>
    <w:rsid w:val="0017254C"/>
    <w:rsid w:val="0017351C"/>
    <w:rsid w:val="00173D17"/>
    <w:rsid w:val="00173F2A"/>
    <w:rsid w:val="00175536"/>
    <w:rsid w:val="001756F7"/>
    <w:rsid w:val="00175BAB"/>
    <w:rsid w:val="00175D20"/>
    <w:rsid w:val="001760C2"/>
    <w:rsid w:val="001760DC"/>
    <w:rsid w:val="00177B71"/>
    <w:rsid w:val="00177CEF"/>
    <w:rsid w:val="001807C7"/>
    <w:rsid w:val="00180A4C"/>
    <w:rsid w:val="00182610"/>
    <w:rsid w:val="0018268A"/>
    <w:rsid w:val="0018377D"/>
    <w:rsid w:val="00183C8C"/>
    <w:rsid w:val="00184AC9"/>
    <w:rsid w:val="001855DF"/>
    <w:rsid w:val="00185DE2"/>
    <w:rsid w:val="00186428"/>
    <w:rsid w:val="00186D4D"/>
    <w:rsid w:val="00186F1A"/>
    <w:rsid w:val="00187110"/>
    <w:rsid w:val="001900B2"/>
    <w:rsid w:val="001908A7"/>
    <w:rsid w:val="001910CE"/>
    <w:rsid w:val="00192473"/>
    <w:rsid w:val="00192537"/>
    <w:rsid w:val="00192D0B"/>
    <w:rsid w:val="00193848"/>
    <w:rsid w:val="00194D06"/>
    <w:rsid w:val="001952EF"/>
    <w:rsid w:val="001961BC"/>
    <w:rsid w:val="00196463"/>
    <w:rsid w:val="00196902"/>
    <w:rsid w:val="001A049F"/>
    <w:rsid w:val="001A05D3"/>
    <w:rsid w:val="001A13B2"/>
    <w:rsid w:val="001A1993"/>
    <w:rsid w:val="001A1EDD"/>
    <w:rsid w:val="001A1F98"/>
    <w:rsid w:val="001A2492"/>
    <w:rsid w:val="001A2984"/>
    <w:rsid w:val="001A387B"/>
    <w:rsid w:val="001A3A3E"/>
    <w:rsid w:val="001A3E5E"/>
    <w:rsid w:val="001A547C"/>
    <w:rsid w:val="001A58D8"/>
    <w:rsid w:val="001A5D90"/>
    <w:rsid w:val="001A6B92"/>
    <w:rsid w:val="001A6F3D"/>
    <w:rsid w:val="001A7583"/>
    <w:rsid w:val="001A7704"/>
    <w:rsid w:val="001A7B9C"/>
    <w:rsid w:val="001B0C5A"/>
    <w:rsid w:val="001B1040"/>
    <w:rsid w:val="001B1356"/>
    <w:rsid w:val="001B2415"/>
    <w:rsid w:val="001B2E9F"/>
    <w:rsid w:val="001B40E4"/>
    <w:rsid w:val="001B4D96"/>
    <w:rsid w:val="001B635C"/>
    <w:rsid w:val="001B68CD"/>
    <w:rsid w:val="001B6EED"/>
    <w:rsid w:val="001C0371"/>
    <w:rsid w:val="001C0DD0"/>
    <w:rsid w:val="001C22F6"/>
    <w:rsid w:val="001C25FB"/>
    <w:rsid w:val="001C38C1"/>
    <w:rsid w:val="001C3AC6"/>
    <w:rsid w:val="001C55CC"/>
    <w:rsid w:val="001C56AE"/>
    <w:rsid w:val="001C5E2F"/>
    <w:rsid w:val="001C6B2D"/>
    <w:rsid w:val="001C78EB"/>
    <w:rsid w:val="001D10E4"/>
    <w:rsid w:val="001D128A"/>
    <w:rsid w:val="001D17B2"/>
    <w:rsid w:val="001D1B79"/>
    <w:rsid w:val="001D43B9"/>
    <w:rsid w:val="001D4D99"/>
    <w:rsid w:val="001D5EE8"/>
    <w:rsid w:val="001D7769"/>
    <w:rsid w:val="001D7E22"/>
    <w:rsid w:val="001E0074"/>
    <w:rsid w:val="001E0988"/>
    <w:rsid w:val="001E0D82"/>
    <w:rsid w:val="001E1114"/>
    <w:rsid w:val="001E1D11"/>
    <w:rsid w:val="001E3EC7"/>
    <w:rsid w:val="001E476C"/>
    <w:rsid w:val="001E58CF"/>
    <w:rsid w:val="001E5D04"/>
    <w:rsid w:val="001F0222"/>
    <w:rsid w:val="001F0A1A"/>
    <w:rsid w:val="001F2250"/>
    <w:rsid w:val="001F2863"/>
    <w:rsid w:val="001F38A6"/>
    <w:rsid w:val="001F39C6"/>
    <w:rsid w:val="001F3FE3"/>
    <w:rsid w:val="001F4AE3"/>
    <w:rsid w:val="001F6EA7"/>
    <w:rsid w:val="001F7498"/>
    <w:rsid w:val="002003C2"/>
    <w:rsid w:val="00200BA8"/>
    <w:rsid w:val="00200E1D"/>
    <w:rsid w:val="00201543"/>
    <w:rsid w:val="00201A90"/>
    <w:rsid w:val="00202B38"/>
    <w:rsid w:val="00202BA7"/>
    <w:rsid w:val="00203781"/>
    <w:rsid w:val="00203C57"/>
    <w:rsid w:val="00206277"/>
    <w:rsid w:val="0020680E"/>
    <w:rsid w:val="00206975"/>
    <w:rsid w:val="00206AAA"/>
    <w:rsid w:val="00206D46"/>
    <w:rsid w:val="0020792B"/>
    <w:rsid w:val="00210BF5"/>
    <w:rsid w:val="0021199A"/>
    <w:rsid w:val="00211CF6"/>
    <w:rsid w:val="00211D5B"/>
    <w:rsid w:val="002120DF"/>
    <w:rsid w:val="002127AF"/>
    <w:rsid w:val="00212D71"/>
    <w:rsid w:val="0021343C"/>
    <w:rsid w:val="00213E4E"/>
    <w:rsid w:val="00214447"/>
    <w:rsid w:val="00214736"/>
    <w:rsid w:val="00215719"/>
    <w:rsid w:val="0022099A"/>
    <w:rsid w:val="002246EB"/>
    <w:rsid w:val="00225E16"/>
    <w:rsid w:val="00226862"/>
    <w:rsid w:val="002326D4"/>
    <w:rsid w:val="00232E59"/>
    <w:rsid w:val="0023307C"/>
    <w:rsid w:val="0023311C"/>
    <w:rsid w:val="002343C3"/>
    <w:rsid w:val="00234411"/>
    <w:rsid w:val="002346EC"/>
    <w:rsid w:val="002347EA"/>
    <w:rsid w:val="002361AE"/>
    <w:rsid w:val="002374C5"/>
    <w:rsid w:val="00237F7D"/>
    <w:rsid w:val="002416F6"/>
    <w:rsid w:val="00242211"/>
    <w:rsid w:val="00242A0A"/>
    <w:rsid w:val="002433D8"/>
    <w:rsid w:val="00244190"/>
    <w:rsid w:val="0024434E"/>
    <w:rsid w:val="00246180"/>
    <w:rsid w:val="00247372"/>
    <w:rsid w:val="00247392"/>
    <w:rsid w:val="00252643"/>
    <w:rsid w:val="00252760"/>
    <w:rsid w:val="00253029"/>
    <w:rsid w:val="002530A2"/>
    <w:rsid w:val="00254098"/>
    <w:rsid w:val="00254876"/>
    <w:rsid w:val="002550C3"/>
    <w:rsid w:val="002551F5"/>
    <w:rsid w:val="002560FB"/>
    <w:rsid w:val="00256F4D"/>
    <w:rsid w:val="002576B5"/>
    <w:rsid w:val="00257795"/>
    <w:rsid w:val="0026060A"/>
    <w:rsid w:val="002617C6"/>
    <w:rsid w:val="00263070"/>
    <w:rsid w:val="0026419B"/>
    <w:rsid w:val="00264786"/>
    <w:rsid w:val="00265AB0"/>
    <w:rsid w:val="00265EAE"/>
    <w:rsid w:val="0026787A"/>
    <w:rsid w:val="00267CC2"/>
    <w:rsid w:val="00267CF8"/>
    <w:rsid w:val="00267DC6"/>
    <w:rsid w:val="002719D2"/>
    <w:rsid w:val="00271C05"/>
    <w:rsid w:val="00272AE2"/>
    <w:rsid w:val="00272C29"/>
    <w:rsid w:val="00274B66"/>
    <w:rsid w:val="00274CDC"/>
    <w:rsid w:val="00277383"/>
    <w:rsid w:val="002775AF"/>
    <w:rsid w:val="0027781D"/>
    <w:rsid w:val="0028044A"/>
    <w:rsid w:val="002813CD"/>
    <w:rsid w:val="00281EB3"/>
    <w:rsid w:val="002822B7"/>
    <w:rsid w:val="0028263D"/>
    <w:rsid w:val="00283592"/>
    <w:rsid w:val="00283AB2"/>
    <w:rsid w:val="00283AE2"/>
    <w:rsid w:val="0028425D"/>
    <w:rsid w:val="00284895"/>
    <w:rsid w:val="00285272"/>
    <w:rsid w:val="002852F5"/>
    <w:rsid w:val="00285519"/>
    <w:rsid w:val="00285D86"/>
    <w:rsid w:val="00285E68"/>
    <w:rsid w:val="00286682"/>
    <w:rsid w:val="00286D33"/>
    <w:rsid w:val="002903E3"/>
    <w:rsid w:val="00290724"/>
    <w:rsid w:val="002907E8"/>
    <w:rsid w:val="00291CE2"/>
    <w:rsid w:val="002925CD"/>
    <w:rsid w:val="002930D3"/>
    <w:rsid w:val="00293A1F"/>
    <w:rsid w:val="00295224"/>
    <w:rsid w:val="0029547D"/>
    <w:rsid w:val="00295F37"/>
    <w:rsid w:val="00296474"/>
    <w:rsid w:val="002968E2"/>
    <w:rsid w:val="00297A6A"/>
    <w:rsid w:val="002A056A"/>
    <w:rsid w:val="002A0AEA"/>
    <w:rsid w:val="002A1F16"/>
    <w:rsid w:val="002A20F5"/>
    <w:rsid w:val="002A251F"/>
    <w:rsid w:val="002A2A89"/>
    <w:rsid w:val="002A2C03"/>
    <w:rsid w:val="002A3204"/>
    <w:rsid w:val="002A37D8"/>
    <w:rsid w:val="002A47CD"/>
    <w:rsid w:val="002A6090"/>
    <w:rsid w:val="002A6D22"/>
    <w:rsid w:val="002B12EF"/>
    <w:rsid w:val="002B1A7A"/>
    <w:rsid w:val="002B20C5"/>
    <w:rsid w:val="002B2156"/>
    <w:rsid w:val="002B3905"/>
    <w:rsid w:val="002B3A07"/>
    <w:rsid w:val="002B3CA1"/>
    <w:rsid w:val="002B481F"/>
    <w:rsid w:val="002B4FB3"/>
    <w:rsid w:val="002B51F9"/>
    <w:rsid w:val="002B564D"/>
    <w:rsid w:val="002B623A"/>
    <w:rsid w:val="002B63C5"/>
    <w:rsid w:val="002B6B42"/>
    <w:rsid w:val="002B7C07"/>
    <w:rsid w:val="002C0333"/>
    <w:rsid w:val="002C2FDA"/>
    <w:rsid w:val="002C382B"/>
    <w:rsid w:val="002C41BE"/>
    <w:rsid w:val="002C54E5"/>
    <w:rsid w:val="002C5A7A"/>
    <w:rsid w:val="002C64FB"/>
    <w:rsid w:val="002C69DE"/>
    <w:rsid w:val="002D0F29"/>
    <w:rsid w:val="002D1148"/>
    <w:rsid w:val="002D1D3C"/>
    <w:rsid w:val="002D2248"/>
    <w:rsid w:val="002D34B2"/>
    <w:rsid w:val="002D3766"/>
    <w:rsid w:val="002D4653"/>
    <w:rsid w:val="002D46D9"/>
    <w:rsid w:val="002D4B47"/>
    <w:rsid w:val="002D4E84"/>
    <w:rsid w:val="002D5262"/>
    <w:rsid w:val="002D5D91"/>
    <w:rsid w:val="002D6121"/>
    <w:rsid w:val="002D6460"/>
    <w:rsid w:val="002D6E9F"/>
    <w:rsid w:val="002D7739"/>
    <w:rsid w:val="002D7F33"/>
    <w:rsid w:val="002E00C2"/>
    <w:rsid w:val="002E0F5E"/>
    <w:rsid w:val="002E1631"/>
    <w:rsid w:val="002E18E4"/>
    <w:rsid w:val="002E200A"/>
    <w:rsid w:val="002E24D6"/>
    <w:rsid w:val="002E2B03"/>
    <w:rsid w:val="002E5BE8"/>
    <w:rsid w:val="002E66DC"/>
    <w:rsid w:val="002E6DAE"/>
    <w:rsid w:val="002E700D"/>
    <w:rsid w:val="002F0B08"/>
    <w:rsid w:val="002F2F2A"/>
    <w:rsid w:val="002F4043"/>
    <w:rsid w:val="002F5255"/>
    <w:rsid w:val="002F5551"/>
    <w:rsid w:val="002F556E"/>
    <w:rsid w:val="002F6555"/>
    <w:rsid w:val="002F6899"/>
    <w:rsid w:val="002F69AE"/>
    <w:rsid w:val="002F69B4"/>
    <w:rsid w:val="00300C3E"/>
    <w:rsid w:val="00303B69"/>
    <w:rsid w:val="00303DB1"/>
    <w:rsid w:val="00303F3D"/>
    <w:rsid w:val="00304841"/>
    <w:rsid w:val="003048CF"/>
    <w:rsid w:val="00305117"/>
    <w:rsid w:val="00306593"/>
    <w:rsid w:val="003069CE"/>
    <w:rsid w:val="00306EB1"/>
    <w:rsid w:val="003071E3"/>
    <w:rsid w:val="003074E8"/>
    <w:rsid w:val="003079C9"/>
    <w:rsid w:val="00307FEB"/>
    <w:rsid w:val="00310D7F"/>
    <w:rsid w:val="00310E6B"/>
    <w:rsid w:val="00313B03"/>
    <w:rsid w:val="003157F7"/>
    <w:rsid w:val="00316699"/>
    <w:rsid w:val="00316F7D"/>
    <w:rsid w:val="00317F17"/>
    <w:rsid w:val="003203B1"/>
    <w:rsid w:val="003205B2"/>
    <w:rsid w:val="00321845"/>
    <w:rsid w:val="00321A04"/>
    <w:rsid w:val="00321B98"/>
    <w:rsid w:val="00322BA0"/>
    <w:rsid w:val="00322F41"/>
    <w:rsid w:val="003252E6"/>
    <w:rsid w:val="00325978"/>
    <w:rsid w:val="00325AEC"/>
    <w:rsid w:val="003274E1"/>
    <w:rsid w:val="00327805"/>
    <w:rsid w:val="0032792F"/>
    <w:rsid w:val="00327F10"/>
    <w:rsid w:val="00330AC5"/>
    <w:rsid w:val="00330EAE"/>
    <w:rsid w:val="00331573"/>
    <w:rsid w:val="0033162E"/>
    <w:rsid w:val="0033216F"/>
    <w:rsid w:val="00332440"/>
    <w:rsid w:val="00332499"/>
    <w:rsid w:val="00333370"/>
    <w:rsid w:val="00333AAD"/>
    <w:rsid w:val="00334CE5"/>
    <w:rsid w:val="00335ABD"/>
    <w:rsid w:val="00336DDE"/>
    <w:rsid w:val="003375A0"/>
    <w:rsid w:val="00337CA2"/>
    <w:rsid w:val="00337DA7"/>
    <w:rsid w:val="0034043E"/>
    <w:rsid w:val="00340561"/>
    <w:rsid w:val="003405B9"/>
    <w:rsid w:val="0034126A"/>
    <w:rsid w:val="00341AFC"/>
    <w:rsid w:val="00342CB2"/>
    <w:rsid w:val="00343121"/>
    <w:rsid w:val="00343395"/>
    <w:rsid w:val="00343B0C"/>
    <w:rsid w:val="00344B4D"/>
    <w:rsid w:val="00345A35"/>
    <w:rsid w:val="00345C29"/>
    <w:rsid w:val="00345DDE"/>
    <w:rsid w:val="003466A1"/>
    <w:rsid w:val="00347876"/>
    <w:rsid w:val="003504B1"/>
    <w:rsid w:val="00350635"/>
    <w:rsid w:val="0035070B"/>
    <w:rsid w:val="00351869"/>
    <w:rsid w:val="00351B41"/>
    <w:rsid w:val="003526EF"/>
    <w:rsid w:val="0035374D"/>
    <w:rsid w:val="0035377A"/>
    <w:rsid w:val="00354A4D"/>
    <w:rsid w:val="00354F3E"/>
    <w:rsid w:val="003551C0"/>
    <w:rsid w:val="003553B3"/>
    <w:rsid w:val="003555D7"/>
    <w:rsid w:val="00355EE8"/>
    <w:rsid w:val="00356237"/>
    <w:rsid w:val="00360FB0"/>
    <w:rsid w:val="0036137F"/>
    <w:rsid w:val="00362085"/>
    <w:rsid w:val="0036375A"/>
    <w:rsid w:val="00363CAE"/>
    <w:rsid w:val="00365497"/>
    <w:rsid w:val="003656A0"/>
    <w:rsid w:val="00365D95"/>
    <w:rsid w:val="00365E43"/>
    <w:rsid w:val="0036639B"/>
    <w:rsid w:val="00370601"/>
    <w:rsid w:val="00372284"/>
    <w:rsid w:val="00372A4C"/>
    <w:rsid w:val="00373484"/>
    <w:rsid w:val="00374002"/>
    <w:rsid w:val="0037423F"/>
    <w:rsid w:val="00375778"/>
    <w:rsid w:val="00377D54"/>
    <w:rsid w:val="00380E50"/>
    <w:rsid w:val="003815A0"/>
    <w:rsid w:val="00382B8E"/>
    <w:rsid w:val="00383159"/>
    <w:rsid w:val="00383BB1"/>
    <w:rsid w:val="00384688"/>
    <w:rsid w:val="0038544E"/>
    <w:rsid w:val="00386BB9"/>
    <w:rsid w:val="0039388A"/>
    <w:rsid w:val="0039391C"/>
    <w:rsid w:val="00393DF1"/>
    <w:rsid w:val="00395652"/>
    <w:rsid w:val="00395AD7"/>
    <w:rsid w:val="00395BAF"/>
    <w:rsid w:val="00395C13"/>
    <w:rsid w:val="00395E36"/>
    <w:rsid w:val="0039642A"/>
    <w:rsid w:val="0039724D"/>
    <w:rsid w:val="00397A54"/>
    <w:rsid w:val="00397B9B"/>
    <w:rsid w:val="003A01FD"/>
    <w:rsid w:val="003A0211"/>
    <w:rsid w:val="003A07DF"/>
    <w:rsid w:val="003A1B8F"/>
    <w:rsid w:val="003A235A"/>
    <w:rsid w:val="003A2F69"/>
    <w:rsid w:val="003A339A"/>
    <w:rsid w:val="003A34A0"/>
    <w:rsid w:val="003A3933"/>
    <w:rsid w:val="003A5015"/>
    <w:rsid w:val="003A5E8E"/>
    <w:rsid w:val="003B16F6"/>
    <w:rsid w:val="003B19B7"/>
    <w:rsid w:val="003B3820"/>
    <w:rsid w:val="003B39A3"/>
    <w:rsid w:val="003B4443"/>
    <w:rsid w:val="003B578A"/>
    <w:rsid w:val="003B6400"/>
    <w:rsid w:val="003B7AEF"/>
    <w:rsid w:val="003C006C"/>
    <w:rsid w:val="003C0461"/>
    <w:rsid w:val="003C12B8"/>
    <w:rsid w:val="003C1406"/>
    <w:rsid w:val="003C1435"/>
    <w:rsid w:val="003C1DA6"/>
    <w:rsid w:val="003C3115"/>
    <w:rsid w:val="003C5764"/>
    <w:rsid w:val="003C6B14"/>
    <w:rsid w:val="003C701F"/>
    <w:rsid w:val="003C7908"/>
    <w:rsid w:val="003C7B13"/>
    <w:rsid w:val="003C7CEE"/>
    <w:rsid w:val="003D0078"/>
    <w:rsid w:val="003D0C09"/>
    <w:rsid w:val="003D1B03"/>
    <w:rsid w:val="003D260F"/>
    <w:rsid w:val="003D338A"/>
    <w:rsid w:val="003D3FA7"/>
    <w:rsid w:val="003D57A4"/>
    <w:rsid w:val="003D58B9"/>
    <w:rsid w:val="003D65C0"/>
    <w:rsid w:val="003D6709"/>
    <w:rsid w:val="003D7E7C"/>
    <w:rsid w:val="003E176C"/>
    <w:rsid w:val="003E1CD9"/>
    <w:rsid w:val="003E1D23"/>
    <w:rsid w:val="003E26BE"/>
    <w:rsid w:val="003E29E7"/>
    <w:rsid w:val="003E3CA7"/>
    <w:rsid w:val="003E4485"/>
    <w:rsid w:val="003E44CC"/>
    <w:rsid w:val="003E456E"/>
    <w:rsid w:val="003E634C"/>
    <w:rsid w:val="003E63DF"/>
    <w:rsid w:val="003E65F3"/>
    <w:rsid w:val="003E6B26"/>
    <w:rsid w:val="003E7016"/>
    <w:rsid w:val="003E7181"/>
    <w:rsid w:val="003F166E"/>
    <w:rsid w:val="003F3A30"/>
    <w:rsid w:val="003F4981"/>
    <w:rsid w:val="003F6B5D"/>
    <w:rsid w:val="003F6F3E"/>
    <w:rsid w:val="003F70EF"/>
    <w:rsid w:val="00401916"/>
    <w:rsid w:val="00401986"/>
    <w:rsid w:val="0040232A"/>
    <w:rsid w:val="00403C91"/>
    <w:rsid w:val="0040484F"/>
    <w:rsid w:val="00404C61"/>
    <w:rsid w:val="004050BB"/>
    <w:rsid w:val="004055F3"/>
    <w:rsid w:val="004057D3"/>
    <w:rsid w:val="00405AD4"/>
    <w:rsid w:val="00406415"/>
    <w:rsid w:val="004068B3"/>
    <w:rsid w:val="00406AEF"/>
    <w:rsid w:val="00406CFD"/>
    <w:rsid w:val="004071B0"/>
    <w:rsid w:val="00407AD9"/>
    <w:rsid w:val="00410E2B"/>
    <w:rsid w:val="00412091"/>
    <w:rsid w:val="004126AA"/>
    <w:rsid w:val="00413521"/>
    <w:rsid w:val="00414D28"/>
    <w:rsid w:val="00414F66"/>
    <w:rsid w:val="004172F5"/>
    <w:rsid w:val="004201FE"/>
    <w:rsid w:val="00421454"/>
    <w:rsid w:val="00422583"/>
    <w:rsid w:val="00424056"/>
    <w:rsid w:val="004253B2"/>
    <w:rsid w:val="00426D8F"/>
    <w:rsid w:val="0043036A"/>
    <w:rsid w:val="00430A32"/>
    <w:rsid w:val="00431412"/>
    <w:rsid w:val="0043147F"/>
    <w:rsid w:val="00432A34"/>
    <w:rsid w:val="00432B08"/>
    <w:rsid w:val="00432F4B"/>
    <w:rsid w:val="00433AE2"/>
    <w:rsid w:val="004356EA"/>
    <w:rsid w:val="0043653E"/>
    <w:rsid w:val="00436E61"/>
    <w:rsid w:val="0044177D"/>
    <w:rsid w:val="004419DE"/>
    <w:rsid w:val="00441DA0"/>
    <w:rsid w:val="00442389"/>
    <w:rsid w:val="00445074"/>
    <w:rsid w:val="00446476"/>
    <w:rsid w:val="0045085B"/>
    <w:rsid w:val="00450C52"/>
    <w:rsid w:val="0045199D"/>
    <w:rsid w:val="00452A67"/>
    <w:rsid w:val="00452DA4"/>
    <w:rsid w:val="00452F49"/>
    <w:rsid w:val="00454494"/>
    <w:rsid w:val="004557EB"/>
    <w:rsid w:val="004564D2"/>
    <w:rsid w:val="00456B39"/>
    <w:rsid w:val="004607A8"/>
    <w:rsid w:val="0046082F"/>
    <w:rsid w:val="00461382"/>
    <w:rsid w:val="00461F58"/>
    <w:rsid w:val="00462770"/>
    <w:rsid w:val="004630A5"/>
    <w:rsid w:val="004631D2"/>
    <w:rsid w:val="00463C13"/>
    <w:rsid w:val="00463EC6"/>
    <w:rsid w:val="00464608"/>
    <w:rsid w:val="00464947"/>
    <w:rsid w:val="00465D5B"/>
    <w:rsid w:val="00465E61"/>
    <w:rsid w:val="004666EC"/>
    <w:rsid w:val="00466E20"/>
    <w:rsid w:val="00467A93"/>
    <w:rsid w:val="004701BD"/>
    <w:rsid w:val="00470606"/>
    <w:rsid w:val="004724F0"/>
    <w:rsid w:val="00472A35"/>
    <w:rsid w:val="00472BE3"/>
    <w:rsid w:val="00473614"/>
    <w:rsid w:val="00473C46"/>
    <w:rsid w:val="00473F92"/>
    <w:rsid w:val="00474477"/>
    <w:rsid w:val="00474593"/>
    <w:rsid w:val="00474E4C"/>
    <w:rsid w:val="00474EE8"/>
    <w:rsid w:val="00476127"/>
    <w:rsid w:val="004770BF"/>
    <w:rsid w:val="00477FA9"/>
    <w:rsid w:val="00480C87"/>
    <w:rsid w:val="004818EA"/>
    <w:rsid w:val="00483572"/>
    <w:rsid w:val="0048363D"/>
    <w:rsid w:val="004840F4"/>
    <w:rsid w:val="00485FD0"/>
    <w:rsid w:val="00486F92"/>
    <w:rsid w:val="004907AD"/>
    <w:rsid w:val="004925F8"/>
    <w:rsid w:val="0049370F"/>
    <w:rsid w:val="00494576"/>
    <w:rsid w:val="00494EBA"/>
    <w:rsid w:val="00495BFC"/>
    <w:rsid w:val="00495FCE"/>
    <w:rsid w:val="0049648F"/>
    <w:rsid w:val="00496658"/>
    <w:rsid w:val="0049682E"/>
    <w:rsid w:val="004972F8"/>
    <w:rsid w:val="004973AD"/>
    <w:rsid w:val="004A04DE"/>
    <w:rsid w:val="004A0709"/>
    <w:rsid w:val="004A071D"/>
    <w:rsid w:val="004A11B3"/>
    <w:rsid w:val="004A1524"/>
    <w:rsid w:val="004A3DDF"/>
    <w:rsid w:val="004A4B1C"/>
    <w:rsid w:val="004A4BD4"/>
    <w:rsid w:val="004A5064"/>
    <w:rsid w:val="004A7293"/>
    <w:rsid w:val="004A75D5"/>
    <w:rsid w:val="004B0230"/>
    <w:rsid w:val="004B0FCD"/>
    <w:rsid w:val="004B1FC3"/>
    <w:rsid w:val="004B39FD"/>
    <w:rsid w:val="004B4CEE"/>
    <w:rsid w:val="004C0A3D"/>
    <w:rsid w:val="004C1252"/>
    <w:rsid w:val="004C2110"/>
    <w:rsid w:val="004C279C"/>
    <w:rsid w:val="004C49D8"/>
    <w:rsid w:val="004C58F3"/>
    <w:rsid w:val="004C5D3E"/>
    <w:rsid w:val="004C6027"/>
    <w:rsid w:val="004C6FC0"/>
    <w:rsid w:val="004C705A"/>
    <w:rsid w:val="004C7923"/>
    <w:rsid w:val="004C7A77"/>
    <w:rsid w:val="004D04D7"/>
    <w:rsid w:val="004D0C32"/>
    <w:rsid w:val="004D0EC7"/>
    <w:rsid w:val="004D1840"/>
    <w:rsid w:val="004D260A"/>
    <w:rsid w:val="004D2B4D"/>
    <w:rsid w:val="004D4301"/>
    <w:rsid w:val="004D5D83"/>
    <w:rsid w:val="004D68CB"/>
    <w:rsid w:val="004D7816"/>
    <w:rsid w:val="004D7E34"/>
    <w:rsid w:val="004D7F9F"/>
    <w:rsid w:val="004E084D"/>
    <w:rsid w:val="004E0BEA"/>
    <w:rsid w:val="004E19B3"/>
    <w:rsid w:val="004E4389"/>
    <w:rsid w:val="004E5341"/>
    <w:rsid w:val="004E5929"/>
    <w:rsid w:val="004E5FF9"/>
    <w:rsid w:val="004E6089"/>
    <w:rsid w:val="004E6FD6"/>
    <w:rsid w:val="004E77E2"/>
    <w:rsid w:val="004E7CB3"/>
    <w:rsid w:val="004F1005"/>
    <w:rsid w:val="004F1C78"/>
    <w:rsid w:val="004F2319"/>
    <w:rsid w:val="004F2E2E"/>
    <w:rsid w:val="004F2FDB"/>
    <w:rsid w:val="004F3061"/>
    <w:rsid w:val="004F4D15"/>
    <w:rsid w:val="004F59A3"/>
    <w:rsid w:val="004F5F57"/>
    <w:rsid w:val="004F62FD"/>
    <w:rsid w:val="004F643A"/>
    <w:rsid w:val="00500CBC"/>
    <w:rsid w:val="00500CE6"/>
    <w:rsid w:val="0050110B"/>
    <w:rsid w:val="005018AF"/>
    <w:rsid w:val="005022FF"/>
    <w:rsid w:val="00502CF7"/>
    <w:rsid w:val="00503C70"/>
    <w:rsid w:val="00505347"/>
    <w:rsid w:val="005063C3"/>
    <w:rsid w:val="005068D2"/>
    <w:rsid w:val="0051064D"/>
    <w:rsid w:val="005109F0"/>
    <w:rsid w:val="005125A7"/>
    <w:rsid w:val="00512C00"/>
    <w:rsid w:val="00514FC3"/>
    <w:rsid w:val="005159FB"/>
    <w:rsid w:val="00515B9E"/>
    <w:rsid w:val="00516332"/>
    <w:rsid w:val="00517E34"/>
    <w:rsid w:val="005218D1"/>
    <w:rsid w:val="00524E00"/>
    <w:rsid w:val="005273A9"/>
    <w:rsid w:val="0053014C"/>
    <w:rsid w:val="00530970"/>
    <w:rsid w:val="00530E41"/>
    <w:rsid w:val="005312B4"/>
    <w:rsid w:val="005337A0"/>
    <w:rsid w:val="00533A9B"/>
    <w:rsid w:val="0053454F"/>
    <w:rsid w:val="0053530E"/>
    <w:rsid w:val="005356CB"/>
    <w:rsid w:val="00535DAE"/>
    <w:rsid w:val="00541964"/>
    <w:rsid w:val="00541BBA"/>
    <w:rsid w:val="0054211D"/>
    <w:rsid w:val="00543771"/>
    <w:rsid w:val="00544FED"/>
    <w:rsid w:val="00545DCC"/>
    <w:rsid w:val="00546CFC"/>
    <w:rsid w:val="0055002F"/>
    <w:rsid w:val="00550A73"/>
    <w:rsid w:val="00551A49"/>
    <w:rsid w:val="00551EDC"/>
    <w:rsid w:val="00551FE7"/>
    <w:rsid w:val="0055226F"/>
    <w:rsid w:val="0055305C"/>
    <w:rsid w:val="005543BB"/>
    <w:rsid w:val="0055506C"/>
    <w:rsid w:val="0055507D"/>
    <w:rsid w:val="00556608"/>
    <w:rsid w:val="00557629"/>
    <w:rsid w:val="00561002"/>
    <w:rsid w:val="00561010"/>
    <w:rsid w:val="0056105A"/>
    <w:rsid w:val="005613FD"/>
    <w:rsid w:val="00563A0F"/>
    <w:rsid w:val="00564109"/>
    <w:rsid w:val="00566988"/>
    <w:rsid w:val="00566E9B"/>
    <w:rsid w:val="005715BA"/>
    <w:rsid w:val="0057266A"/>
    <w:rsid w:val="00573275"/>
    <w:rsid w:val="00573F4E"/>
    <w:rsid w:val="005743AD"/>
    <w:rsid w:val="005743D1"/>
    <w:rsid w:val="00575970"/>
    <w:rsid w:val="00577790"/>
    <w:rsid w:val="00577A5F"/>
    <w:rsid w:val="00577D50"/>
    <w:rsid w:val="00580B4F"/>
    <w:rsid w:val="00581486"/>
    <w:rsid w:val="005826F4"/>
    <w:rsid w:val="00583619"/>
    <w:rsid w:val="0058660B"/>
    <w:rsid w:val="005916F2"/>
    <w:rsid w:val="00591831"/>
    <w:rsid w:val="0059200B"/>
    <w:rsid w:val="0059214F"/>
    <w:rsid w:val="00592D38"/>
    <w:rsid w:val="00593939"/>
    <w:rsid w:val="00593D74"/>
    <w:rsid w:val="00595DBD"/>
    <w:rsid w:val="00596964"/>
    <w:rsid w:val="00596F2C"/>
    <w:rsid w:val="005A00A7"/>
    <w:rsid w:val="005A04A5"/>
    <w:rsid w:val="005A054F"/>
    <w:rsid w:val="005A0F36"/>
    <w:rsid w:val="005A148F"/>
    <w:rsid w:val="005A1831"/>
    <w:rsid w:val="005A1DE4"/>
    <w:rsid w:val="005A1EBB"/>
    <w:rsid w:val="005A2467"/>
    <w:rsid w:val="005A3C0D"/>
    <w:rsid w:val="005A3C95"/>
    <w:rsid w:val="005A4787"/>
    <w:rsid w:val="005A7683"/>
    <w:rsid w:val="005B0378"/>
    <w:rsid w:val="005B1FCD"/>
    <w:rsid w:val="005B224A"/>
    <w:rsid w:val="005B2AF6"/>
    <w:rsid w:val="005B31B4"/>
    <w:rsid w:val="005B58EA"/>
    <w:rsid w:val="005B6171"/>
    <w:rsid w:val="005B7DC2"/>
    <w:rsid w:val="005C0D8F"/>
    <w:rsid w:val="005C0FC0"/>
    <w:rsid w:val="005C24FB"/>
    <w:rsid w:val="005C2818"/>
    <w:rsid w:val="005C2D56"/>
    <w:rsid w:val="005C2F45"/>
    <w:rsid w:val="005C33EC"/>
    <w:rsid w:val="005C59A2"/>
    <w:rsid w:val="005C628C"/>
    <w:rsid w:val="005C6AE0"/>
    <w:rsid w:val="005C6E05"/>
    <w:rsid w:val="005D03A0"/>
    <w:rsid w:val="005D08D5"/>
    <w:rsid w:val="005D1CC2"/>
    <w:rsid w:val="005D40DF"/>
    <w:rsid w:val="005D49FB"/>
    <w:rsid w:val="005D64B9"/>
    <w:rsid w:val="005D726F"/>
    <w:rsid w:val="005E0831"/>
    <w:rsid w:val="005E12F8"/>
    <w:rsid w:val="005E1CBF"/>
    <w:rsid w:val="005E20BC"/>
    <w:rsid w:val="005E3D3C"/>
    <w:rsid w:val="005E436E"/>
    <w:rsid w:val="005E5FC2"/>
    <w:rsid w:val="005E66AE"/>
    <w:rsid w:val="005E6B5A"/>
    <w:rsid w:val="005E78EF"/>
    <w:rsid w:val="005F1698"/>
    <w:rsid w:val="005F39EB"/>
    <w:rsid w:val="005F4A6B"/>
    <w:rsid w:val="005F4E2A"/>
    <w:rsid w:val="005F4EC5"/>
    <w:rsid w:val="005F51AE"/>
    <w:rsid w:val="005F5CA9"/>
    <w:rsid w:val="005F60CB"/>
    <w:rsid w:val="005F63D0"/>
    <w:rsid w:val="005F79F2"/>
    <w:rsid w:val="005F7B45"/>
    <w:rsid w:val="005F7E5A"/>
    <w:rsid w:val="0060172F"/>
    <w:rsid w:val="0060258B"/>
    <w:rsid w:val="00602A2B"/>
    <w:rsid w:val="00603494"/>
    <w:rsid w:val="00603BF6"/>
    <w:rsid w:val="006067FD"/>
    <w:rsid w:val="00606B8B"/>
    <w:rsid w:val="00607117"/>
    <w:rsid w:val="006075E9"/>
    <w:rsid w:val="0060773D"/>
    <w:rsid w:val="006107CF"/>
    <w:rsid w:val="00610C8B"/>
    <w:rsid w:val="00611FEB"/>
    <w:rsid w:val="006124F2"/>
    <w:rsid w:val="006126FD"/>
    <w:rsid w:val="00612B23"/>
    <w:rsid w:val="00613ED6"/>
    <w:rsid w:val="0061436D"/>
    <w:rsid w:val="00615427"/>
    <w:rsid w:val="006163E5"/>
    <w:rsid w:val="00616A2A"/>
    <w:rsid w:val="006210A6"/>
    <w:rsid w:val="00623440"/>
    <w:rsid w:val="006235B4"/>
    <w:rsid w:val="00623D92"/>
    <w:rsid w:val="006241AA"/>
    <w:rsid w:val="0062541F"/>
    <w:rsid w:val="00630E37"/>
    <w:rsid w:val="006312E8"/>
    <w:rsid w:val="00631DC4"/>
    <w:rsid w:val="00633F32"/>
    <w:rsid w:val="0063455D"/>
    <w:rsid w:val="0063725C"/>
    <w:rsid w:val="00637CB7"/>
    <w:rsid w:val="00640845"/>
    <w:rsid w:val="00640889"/>
    <w:rsid w:val="006413EE"/>
    <w:rsid w:val="006416E4"/>
    <w:rsid w:val="006448E0"/>
    <w:rsid w:val="00644D5B"/>
    <w:rsid w:val="00646F80"/>
    <w:rsid w:val="00646FDD"/>
    <w:rsid w:val="0064771C"/>
    <w:rsid w:val="00647B64"/>
    <w:rsid w:val="00650B2C"/>
    <w:rsid w:val="00650CA2"/>
    <w:rsid w:val="00651412"/>
    <w:rsid w:val="006537D6"/>
    <w:rsid w:val="00654797"/>
    <w:rsid w:val="00654DBB"/>
    <w:rsid w:val="00655C3C"/>
    <w:rsid w:val="00656D41"/>
    <w:rsid w:val="00656F01"/>
    <w:rsid w:val="0065758F"/>
    <w:rsid w:val="00660642"/>
    <w:rsid w:val="006639B3"/>
    <w:rsid w:val="006641B7"/>
    <w:rsid w:val="00664421"/>
    <w:rsid w:val="00665058"/>
    <w:rsid w:val="00666DF4"/>
    <w:rsid w:val="00667699"/>
    <w:rsid w:val="00671728"/>
    <w:rsid w:val="00672DB2"/>
    <w:rsid w:val="00673A8E"/>
    <w:rsid w:val="006750EA"/>
    <w:rsid w:val="00675132"/>
    <w:rsid w:val="00676C5D"/>
    <w:rsid w:val="00677BBC"/>
    <w:rsid w:val="00680119"/>
    <w:rsid w:val="00680B9B"/>
    <w:rsid w:val="006814E6"/>
    <w:rsid w:val="00682689"/>
    <w:rsid w:val="00682813"/>
    <w:rsid w:val="00684825"/>
    <w:rsid w:val="00684A94"/>
    <w:rsid w:val="00685E15"/>
    <w:rsid w:val="006866CD"/>
    <w:rsid w:val="00687008"/>
    <w:rsid w:val="00687133"/>
    <w:rsid w:val="006875C6"/>
    <w:rsid w:val="00690C7E"/>
    <w:rsid w:val="00691170"/>
    <w:rsid w:val="006915F5"/>
    <w:rsid w:val="00692A0A"/>
    <w:rsid w:val="00692A82"/>
    <w:rsid w:val="0069351F"/>
    <w:rsid w:val="00694327"/>
    <w:rsid w:val="00696E54"/>
    <w:rsid w:val="0069727E"/>
    <w:rsid w:val="00697635"/>
    <w:rsid w:val="00697954"/>
    <w:rsid w:val="00697EF0"/>
    <w:rsid w:val="006A0F2C"/>
    <w:rsid w:val="006A132A"/>
    <w:rsid w:val="006A37B7"/>
    <w:rsid w:val="006A3ECA"/>
    <w:rsid w:val="006A4815"/>
    <w:rsid w:val="006A4881"/>
    <w:rsid w:val="006A51BE"/>
    <w:rsid w:val="006A55EF"/>
    <w:rsid w:val="006A683D"/>
    <w:rsid w:val="006A6919"/>
    <w:rsid w:val="006A7957"/>
    <w:rsid w:val="006B077A"/>
    <w:rsid w:val="006B215E"/>
    <w:rsid w:val="006B32E7"/>
    <w:rsid w:val="006B395C"/>
    <w:rsid w:val="006B47A0"/>
    <w:rsid w:val="006B4EC1"/>
    <w:rsid w:val="006B512C"/>
    <w:rsid w:val="006B6314"/>
    <w:rsid w:val="006B6B92"/>
    <w:rsid w:val="006B6D8E"/>
    <w:rsid w:val="006B73BC"/>
    <w:rsid w:val="006B7EFB"/>
    <w:rsid w:val="006C10D7"/>
    <w:rsid w:val="006C1EF8"/>
    <w:rsid w:val="006C292F"/>
    <w:rsid w:val="006C3778"/>
    <w:rsid w:val="006C4797"/>
    <w:rsid w:val="006C4FDD"/>
    <w:rsid w:val="006C50E2"/>
    <w:rsid w:val="006C5743"/>
    <w:rsid w:val="006C5B17"/>
    <w:rsid w:val="006C6A50"/>
    <w:rsid w:val="006D1700"/>
    <w:rsid w:val="006D3985"/>
    <w:rsid w:val="006D425F"/>
    <w:rsid w:val="006D4360"/>
    <w:rsid w:val="006D4AE7"/>
    <w:rsid w:val="006D4CC6"/>
    <w:rsid w:val="006D4F8D"/>
    <w:rsid w:val="006D6F93"/>
    <w:rsid w:val="006D7ACC"/>
    <w:rsid w:val="006E0237"/>
    <w:rsid w:val="006E06A4"/>
    <w:rsid w:val="006E0D44"/>
    <w:rsid w:val="006E20EF"/>
    <w:rsid w:val="006E24F7"/>
    <w:rsid w:val="006E31A0"/>
    <w:rsid w:val="006E3533"/>
    <w:rsid w:val="006E428A"/>
    <w:rsid w:val="006E4363"/>
    <w:rsid w:val="006E4472"/>
    <w:rsid w:val="006E52D7"/>
    <w:rsid w:val="006E54A0"/>
    <w:rsid w:val="006E5561"/>
    <w:rsid w:val="006E5722"/>
    <w:rsid w:val="006E74A7"/>
    <w:rsid w:val="006E7816"/>
    <w:rsid w:val="006F11DD"/>
    <w:rsid w:val="006F1264"/>
    <w:rsid w:val="006F3470"/>
    <w:rsid w:val="006F3EC1"/>
    <w:rsid w:val="006F456D"/>
    <w:rsid w:val="006F4CE0"/>
    <w:rsid w:val="006F52DA"/>
    <w:rsid w:val="006F53B4"/>
    <w:rsid w:val="006F53C1"/>
    <w:rsid w:val="006F5B80"/>
    <w:rsid w:val="006F7242"/>
    <w:rsid w:val="006F72B4"/>
    <w:rsid w:val="006F74EC"/>
    <w:rsid w:val="00701E93"/>
    <w:rsid w:val="00701EF6"/>
    <w:rsid w:val="0070220A"/>
    <w:rsid w:val="007030EC"/>
    <w:rsid w:val="0070508C"/>
    <w:rsid w:val="00705DD2"/>
    <w:rsid w:val="007066EB"/>
    <w:rsid w:val="007071C9"/>
    <w:rsid w:val="00707457"/>
    <w:rsid w:val="00707689"/>
    <w:rsid w:val="00707BDD"/>
    <w:rsid w:val="00707DBD"/>
    <w:rsid w:val="007102A0"/>
    <w:rsid w:val="007128B5"/>
    <w:rsid w:val="00713C41"/>
    <w:rsid w:val="00713CAE"/>
    <w:rsid w:val="007145E8"/>
    <w:rsid w:val="007148EF"/>
    <w:rsid w:val="0071508C"/>
    <w:rsid w:val="00715AE8"/>
    <w:rsid w:val="00717D93"/>
    <w:rsid w:val="00720088"/>
    <w:rsid w:val="00720FD9"/>
    <w:rsid w:val="00721705"/>
    <w:rsid w:val="00721786"/>
    <w:rsid w:val="007227DA"/>
    <w:rsid w:val="007230AB"/>
    <w:rsid w:val="007242ED"/>
    <w:rsid w:val="007311FA"/>
    <w:rsid w:val="0073136A"/>
    <w:rsid w:val="00732138"/>
    <w:rsid w:val="00732C56"/>
    <w:rsid w:val="0073394B"/>
    <w:rsid w:val="00734115"/>
    <w:rsid w:val="00734CD3"/>
    <w:rsid w:val="00735207"/>
    <w:rsid w:val="007354B2"/>
    <w:rsid w:val="0074262C"/>
    <w:rsid w:val="0074285B"/>
    <w:rsid w:val="00744C3B"/>
    <w:rsid w:val="00745985"/>
    <w:rsid w:val="00746F13"/>
    <w:rsid w:val="007473F1"/>
    <w:rsid w:val="00747C4A"/>
    <w:rsid w:val="00747D0C"/>
    <w:rsid w:val="007502FC"/>
    <w:rsid w:val="007504F4"/>
    <w:rsid w:val="007517A0"/>
    <w:rsid w:val="00751938"/>
    <w:rsid w:val="00751B03"/>
    <w:rsid w:val="007525B8"/>
    <w:rsid w:val="00752B89"/>
    <w:rsid w:val="00754D1F"/>
    <w:rsid w:val="007557F7"/>
    <w:rsid w:val="00755BB5"/>
    <w:rsid w:val="00756C79"/>
    <w:rsid w:val="00756E44"/>
    <w:rsid w:val="00757856"/>
    <w:rsid w:val="00757BF3"/>
    <w:rsid w:val="007601D4"/>
    <w:rsid w:val="0076095D"/>
    <w:rsid w:val="00761DCE"/>
    <w:rsid w:val="00762F28"/>
    <w:rsid w:val="0076418C"/>
    <w:rsid w:val="00764969"/>
    <w:rsid w:val="00764A54"/>
    <w:rsid w:val="007653BA"/>
    <w:rsid w:val="00766614"/>
    <w:rsid w:val="00767FA3"/>
    <w:rsid w:val="00770E7E"/>
    <w:rsid w:val="00772FFE"/>
    <w:rsid w:val="00773726"/>
    <w:rsid w:val="007740D7"/>
    <w:rsid w:val="00774828"/>
    <w:rsid w:val="00774D1F"/>
    <w:rsid w:val="00775870"/>
    <w:rsid w:val="007762C9"/>
    <w:rsid w:val="00776554"/>
    <w:rsid w:val="00777401"/>
    <w:rsid w:val="00777FFB"/>
    <w:rsid w:val="007805CB"/>
    <w:rsid w:val="00780BEA"/>
    <w:rsid w:val="00781BB8"/>
    <w:rsid w:val="00781DD7"/>
    <w:rsid w:val="00782A38"/>
    <w:rsid w:val="00784107"/>
    <w:rsid w:val="00784499"/>
    <w:rsid w:val="007844DB"/>
    <w:rsid w:val="007855C5"/>
    <w:rsid w:val="007856E7"/>
    <w:rsid w:val="007862F4"/>
    <w:rsid w:val="00787E63"/>
    <w:rsid w:val="007907D9"/>
    <w:rsid w:val="0079299C"/>
    <w:rsid w:val="007931E2"/>
    <w:rsid w:val="00793C57"/>
    <w:rsid w:val="00794966"/>
    <w:rsid w:val="00794D6C"/>
    <w:rsid w:val="007958CD"/>
    <w:rsid w:val="00795C4A"/>
    <w:rsid w:val="00795E78"/>
    <w:rsid w:val="00796DF1"/>
    <w:rsid w:val="00797145"/>
    <w:rsid w:val="0079714F"/>
    <w:rsid w:val="00797D1A"/>
    <w:rsid w:val="007A056B"/>
    <w:rsid w:val="007A3CA9"/>
    <w:rsid w:val="007A40CB"/>
    <w:rsid w:val="007A4853"/>
    <w:rsid w:val="007A49D1"/>
    <w:rsid w:val="007A5297"/>
    <w:rsid w:val="007A534C"/>
    <w:rsid w:val="007A5498"/>
    <w:rsid w:val="007B0719"/>
    <w:rsid w:val="007B07D3"/>
    <w:rsid w:val="007B0BD7"/>
    <w:rsid w:val="007B0DAA"/>
    <w:rsid w:val="007B1ED8"/>
    <w:rsid w:val="007B2F37"/>
    <w:rsid w:val="007B3F88"/>
    <w:rsid w:val="007B504D"/>
    <w:rsid w:val="007B5274"/>
    <w:rsid w:val="007B5330"/>
    <w:rsid w:val="007B59BA"/>
    <w:rsid w:val="007B6304"/>
    <w:rsid w:val="007B6423"/>
    <w:rsid w:val="007B65F4"/>
    <w:rsid w:val="007B6E5A"/>
    <w:rsid w:val="007B7F8C"/>
    <w:rsid w:val="007C036D"/>
    <w:rsid w:val="007C227B"/>
    <w:rsid w:val="007C2883"/>
    <w:rsid w:val="007C3092"/>
    <w:rsid w:val="007C325A"/>
    <w:rsid w:val="007C388F"/>
    <w:rsid w:val="007C3EF1"/>
    <w:rsid w:val="007C5508"/>
    <w:rsid w:val="007C6268"/>
    <w:rsid w:val="007C6BE2"/>
    <w:rsid w:val="007C7EEE"/>
    <w:rsid w:val="007D1A2D"/>
    <w:rsid w:val="007D1CE6"/>
    <w:rsid w:val="007D41F0"/>
    <w:rsid w:val="007D5BF6"/>
    <w:rsid w:val="007D5CCA"/>
    <w:rsid w:val="007E0DE0"/>
    <w:rsid w:val="007E561B"/>
    <w:rsid w:val="007E5685"/>
    <w:rsid w:val="007E5EA1"/>
    <w:rsid w:val="007E60D9"/>
    <w:rsid w:val="007E6243"/>
    <w:rsid w:val="007E62B0"/>
    <w:rsid w:val="007E710C"/>
    <w:rsid w:val="007E7F50"/>
    <w:rsid w:val="007F117C"/>
    <w:rsid w:val="007F1E8C"/>
    <w:rsid w:val="007F2A5C"/>
    <w:rsid w:val="007F3093"/>
    <w:rsid w:val="007F4696"/>
    <w:rsid w:val="007F507E"/>
    <w:rsid w:val="007F655E"/>
    <w:rsid w:val="0080006A"/>
    <w:rsid w:val="0080010A"/>
    <w:rsid w:val="0080072D"/>
    <w:rsid w:val="00802491"/>
    <w:rsid w:val="008034F8"/>
    <w:rsid w:val="00804C4B"/>
    <w:rsid w:val="00805C74"/>
    <w:rsid w:val="00806193"/>
    <w:rsid w:val="008069B6"/>
    <w:rsid w:val="00806D6F"/>
    <w:rsid w:val="00807902"/>
    <w:rsid w:val="00811105"/>
    <w:rsid w:val="008122D7"/>
    <w:rsid w:val="008132B7"/>
    <w:rsid w:val="00813922"/>
    <w:rsid w:val="00813F53"/>
    <w:rsid w:val="00814C06"/>
    <w:rsid w:val="008152FA"/>
    <w:rsid w:val="00815515"/>
    <w:rsid w:val="008163E1"/>
    <w:rsid w:val="00816BEF"/>
    <w:rsid w:val="00817057"/>
    <w:rsid w:val="0081751A"/>
    <w:rsid w:val="0082004B"/>
    <w:rsid w:val="00820BF5"/>
    <w:rsid w:val="0082217B"/>
    <w:rsid w:val="00822FD3"/>
    <w:rsid w:val="008230A0"/>
    <w:rsid w:val="00823D96"/>
    <w:rsid w:val="008249B5"/>
    <w:rsid w:val="008251FE"/>
    <w:rsid w:val="008268DA"/>
    <w:rsid w:val="00826DEA"/>
    <w:rsid w:val="00827725"/>
    <w:rsid w:val="00831DEA"/>
    <w:rsid w:val="0083395B"/>
    <w:rsid w:val="00833A78"/>
    <w:rsid w:val="008340F8"/>
    <w:rsid w:val="00835B52"/>
    <w:rsid w:val="00835C67"/>
    <w:rsid w:val="00835DE7"/>
    <w:rsid w:val="00842AA2"/>
    <w:rsid w:val="00842C98"/>
    <w:rsid w:val="00842FD0"/>
    <w:rsid w:val="00843283"/>
    <w:rsid w:val="008439C2"/>
    <w:rsid w:val="00843D91"/>
    <w:rsid w:val="00844089"/>
    <w:rsid w:val="00844358"/>
    <w:rsid w:val="00844987"/>
    <w:rsid w:val="00844C95"/>
    <w:rsid w:val="008467D7"/>
    <w:rsid w:val="008469E3"/>
    <w:rsid w:val="0084719D"/>
    <w:rsid w:val="00851B2D"/>
    <w:rsid w:val="00851D05"/>
    <w:rsid w:val="008548B8"/>
    <w:rsid w:val="008563A6"/>
    <w:rsid w:val="008569D4"/>
    <w:rsid w:val="008576AC"/>
    <w:rsid w:val="0086116F"/>
    <w:rsid w:val="0086182C"/>
    <w:rsid w:val="00861E2A"/>
    <w:rsid w:val="008620EA"/>
    <w:rsid w:val="00862A6C"/>
    <w:rsid w:val="0086370C"/>
    <w:rsid w:val="008641FD"/>
    <w:rsid w:val="008678BF"/>
    <w:rsid w:val="00867A51"/>
    <w:rsid w:val="00870373"/>
    <w:rsid w:val="00870451"/>
    <w:rsid w:val="0087045A"/>
    <w:rsid w:val="00870499"/>
    <w:rsid w:val="008705F9"/>
    <w:rsid w:val="00872345"/>
    <w:rsid w:val="00872C73"/>
    <w:rsid w:val="00873052"/>
    <w:rsid w:val="00873595"/>
    <w:rsid w:val="008739B6"/>
    <w:rsid w:val="0087627B"/>
    <w:rsid w:val="0087740F"/>
    <w:rsid w:val="0087766C"/>
    <w:rsid w:val="008777FB"/>
    <w:rsid w:val="008814DE"/>
    <w:rsid w:val="00882F0A"/>
    <w:rsid w:val="00883F6E"/>
    <w:rsid w:val="00884273"/>
    <w:rsid w:val="008854D8"/>
    <w:rsid w:val="008866F0"/>
    <w:rsid w:val="00886782"/>
    <w:rsid w:val="008873E1"/>
    <w:rsid w:val="00887A05"/>
    <w:rsid w:val="00887B25"/>
    <w:rsid w:val="008909FF"/>
    <w:rsid w:val="0089100D"/>
    <w:rsid w:val="008914E1"/>
    <w:rsid w:val="00893B72"/>
    <w:rsid w:val="0089629B"/>
    <w:rsid w:val="00897B2E"/>
    <w:rsid w:val="008A037E"/>
    <w:rsid w:val="008A1679"/>
    <w:rsid w:val="008A16A1"/>
    <w:rsid w:val="008A21C5"/>
    <w:rsid w:val="008A21EA"/>
    <w:rsid w:val="008A2426"/>
    <w:rsid w:val="008A2652"/>
    <w:rsid w:val="008A3CCD"/>
    <w:rsid w:val="008A3FDC"/>
    <w:rsid w:val="008A4788"/>
    <w:rsid w:val="008A5BB3"/>
    <w:rsid w:val="008A602A"/>
    <w:rsid w:val="008A6628"/>
    <w:rsid w:val="008A6B3D"/>
    <w:rsid w:val="008A723A"/>
    <w:rsid w:val="008A79C5"/>
    <w:rsid w:val="008B156F"/>
    <w:rsid w:val="008B1FBC"/>
    <w:rsid w:val="008B31CB"/>
    <w:rsid w:val="008B4B6D"/>
    <w:rsid w:val="008B5CD4"/>
    <w:rsid w:val="008B763F"/>
    <w:rsid w:val="008B79D8"/>
    <w:rsid w:val="008B7D4E"/>
    <w:rsid w:val="008C00C8"/>
    <w:rsid w:val="008C010A"/>
    <w:rsid w:val="008C06F9"/>
    <w:rsid w:val="008C2707"/>
    <w:rsid w:val="008C2FD5"/>
    <w:rsid w:val="008C46A0"/>
    <w:rsid w:val="008C5EC8"/>
    <w:rsid w:val="008C6494"/>
    <w:rsid w:val="008C6567"/>
    <w:rsid w:val="008D0C50"/>
    <w:rsid w:val="008D1E5C"/>
    <w:rsid w:val="008D22E1"/>
    <w:rsid w:val="008D22EC"/>
    <w:rsid w:val="008D23EC"/>
    <w:rsid w:val="008D32F6"/>
    <w:rsid w:val="008D3453"/>
    <w:rsid w:val="008D3FB1"/>
    <w:rsid w:val="008D4F2B"/>
    <w:rsid w:val="008D613B"/>
    <w:rsid w:val="008D7350"/>
    <w:rsid w:val="008E16B3"/>
    <w:rsid w:val="008E1A98"/>
    <w:rsid w:val="008E24BE"/>
    <w:rsid w:val="008E2F07"/>
    <w:rsid w:val="008E4B29"/>
    <w:rsid w:val="008E4CFD"/>
    <w:rsid w:val="008E573F"/>
    <w:rsid w:val="008E7033"/>
    <w:rsid w:val="008E7152"/>
    <w:rsid w:val="008E721E"/>
    <w:rsid w:val="008E774C"/>
    <w:rsid w:val="008F0F65"/>
    <w:rsid w:val="008F11C0"/>
    <w:rsid w:val="008F13BC"/>
    <w:rsid w:val="008F3763"/>
    <w:rsid w:val="008F48BF"/>
    <w:rsid w:val="008F4DDD"/>
    <w:rsid w:val="008F5117"/>
    <w:rsid w:val="008F52A3"/>
    <w:rsid w:val="008F6E89"/>
    <w:rsid w:val="008F6F7C"/>
    <w:rsid w:val="008F7E97"/>
    <w:rsid w:val="00900E98"/>
    <w:rsid w:val="00901BFE"/>
    <w:rsid w:val="00901F23"/>
    <w:rsid w:val="0090254B"/>
    <w:rsid w:val="0090274B"/>
    <w:rsid w:val="00902A95"/>
    <w:rsid w:val="00902AAD"/>
    <w:rsid w:val="00902AC5"/>
    <w:rsid w:val="009033F3"/>
    <w:rsid w:val="009040FD"/>
    <w:rsid w:val="00904174"/>
    <w:rsid w:val="00904695"/>
    <w:rsid w:val="00906988"/>
    <w:rsid w:val="00906DF5"/>
    <w:rsid w:val="009103D4"/>
    <w:rsid w:val="00910CD2"/>
    <w:rsid w:val="00911E0F"/>
    <w:rsid w:val="0091212E"/>
    <w:rsid w:val="00912BE4"/>
    <w:rsid w:val="00913329"/>
    <w:rsid w:val="009138B2"/>
    <w:rsid w:val="0091428C"/>
    <w:rsid w:val="00914CC7"/>
    <w:rsid w:val="009162DE"/>
    <w:rsid w:val="009169BD"/>
    <w:rsid w:val="00916D5C"/>
    <w:rsid w:val="00917BBC"/>
    <w:rsid w:val="00917BC4"/>
    <w:rsid w:val="00917E57"/>
    <w:rsid w:val="009201C0"/>
    <w:rsid w:val="0092073D"/>
    <w:rsid w:val="00921410"/>
    <w:rsid w:val="009216BC"/>
    <w:rsid w:val="00921FDF"/>
    <w:rsid w:val="00922BC0"/>
    <w:rsid w:val="009233E0"/>
    <w:rsid w:val="00924C89"/>
    <w:rsid w:val="00925FAB"/>
    <w:rsid w:val="00926261"/>
    <w:rsid w:val="0092739B"/>
    <w:rsid w:val="0093091F"/>
    <w:rsid w:val="00930AE4"/>
    <w:rsid w:val="0093145F"/>
    <w:rsid w:val="00931E0E"/>
    <w:rsid w:val="00933235"/>
    <w:rsid w:val="00934405"/>
    <w:rsid w:val="00935C60"/>
    <w:rsid w:val="00936764"/>
    <w:rsid w:val="00937584"/>
    <w:rsid w:val="00937CA2"/>
    <w:rsid w:val="00940D1C"/>
    <w:rsid w:val="00943A19"/>
    <w:rsid w:val="00944849"/>
    <w:rsid w:val="00944CF7"/>
    <w:rsid w:val="00945237"/>
    <w:rsid w:val="0094601A"/>
    <w:rsid w:val="009479E3"/>
    <w:rsid w:val="00950463"/>
    <w:rsid w:val="009509DE"/>
    <w:rsid w:val="00951061"/>
    <w:rsid w:val="00951D46"/>
    <w:rsid w:val="00951FC0"/>
    <w:rsid w:val="009534E9"/>
    <w:rsid w:val="009541BA"/>
    <w:rsid w:val="00954A15"/>
    <w:rsid w:val="0095525E"/>
    <w:rsid w:val="009552B7"/>
    <w:rsid w:val="0095533D"/>
    <w:rsid w:val="009556C6"/>
    <w:rsid w:val="00956581"/>
    <w:rsid w:val="009566C1"/>
    <w:rsid w:val="00956F38"/>
    <w:rsid w:val="00957835"/>
    <w:rsid w:val="009600C9"/>
    <w:rsid w:val="009623BA"/>
    <w:rsid w:val="0096445A"/>
    <w:rsid w:val="00964736"/>
    <w:rsid w:val="00964EFB"/>
    <w:rsid w:val="009655AE"/>
    <w:rsid w:val="0096562F"/>
    <w:rsid w:val="009669DE"/>
    <w:rsid w:val="00966E49"/>
    <w:rsid w:val="009673E0"/>
    <w:rsid w:val="00967CC1"/>
    <w:rsid w:val="0097234D"/>
    <w:rsid w:val="00972D14"/>
    <w:rsid w:val="00973D59"/>
    <w:rsid w:val="0097493F"/>
    <w:rsid w:val="009769B6"/>
    <w:rsid w:val="009769FF"/>
    <w:rsid w:val="00976B7F"/>
    <w:rsid w:val="009804AA"/>
    <w:rsid w:val="00980DD8"/>
    <w:rsid w:val="00981232"/>
    <w:rsid w:val="0098146B"/>
    <w:rsid w:val="00981CEC"/>
    <w:rsid w:val="00982032"/>
    <w:rsid w:val="00983C85"/>
    <w:rsid w:val="0098431A"/>
    <w:rsid w:val="00985A6A"/>
    <w:rsid w:val="0098653B"/>
    <w:rsid w:val="00986CB5"/>
    <w:rsid w:val="009879B5"/>
    <w:rsid w:val="00987B85"/>
    <w:rsid w:val="00987DA9"/>
    <w:rsid w:val="0099006C"/>
    <w:rsid w:val="0099023C"/>
    <w:rsid w:val="009909BD"/>
    <w:rsid w:val="00990F78"/>
    <w:rsid w:val="0099115C"/>
    <w:rsid w:val="009911A7"/>
    <w:rsid w:val="0099132C"/>
    <w:rsid w:val="00991E90"/>
    <w:rsid w:val="00992047"/>
    <w:rsid w:val="00992BBF"/>
    <w:rsid w:val="00992F6D"/>
    <w:rsid w:val="00994179"/>
    <w:rsid w:val="009943BF"/>
    <w:rsid w:val="00995F15"/>
    <w:rsid w:val="009969BB"/>
    <w:rsid w:val="00996AAC"/>
    <w:rsid w:val="00997264"/>
    <w:rsid w:val="009973E3"/>
    <w:rsid w:val="009A136F"/>
    <w:rsid w:val="009A23B3"/>
    <w:rsid w:val="009A240F"/>
    <w:rsid w:val="009A29F3"/>
    <w:rsid w:val="009A3AF6"/>
    <w:rsid w:val="009A4210"/>
    <w:rsid w:val="009A6B24"/>
    <w:rsid w:val="009A6C1F"/>
    <w:rsid w:val="009A7F3A"/>
    <w:rsid w:val="009B03F0"/>
    <w:rsid w:val="009B0512"/>
    <w:rsid w:val="009B209C"/>
    <w:rsid w:val="009B2ABA"/>
    <w:rsid w:val="009B4DCF"/>
    <w:rsid w:val="009B5090"/>
    <w:rsid w:val="009B6380"/>
    <w:rsid w:val="009C1144"/>
    <w:rsid w:val="009C18B2"/>
    <w:rsid w:val="009C1CDE"/>
    <w:rsid w:val="009C209A"/>
    <w:rsid w:val="009C2692"/>
    <w:rsid w:val="009C3AEF"/>
    <w:rsid w:val="009C4090"/>
    <w:rsid w:val="009C46FC"/>
    <w:rsid w:val="009C4EC5"/>
    <w:rsid w:val="009C53A8"/>
    <w:rsid w:val="009C7F95"/>
    <w:rsid w:val="009D0353"/>
    <w:rsid w:val="009D05EE"/>
    <w:rsid w:val="009D0693"/>
    <w:rsid w:val="009D1C5F"/>
    <w:rsid w:val="009D1F1B"/>
    <w:rsid w:val="009D27F7"/>
    <w:rsid w:val="009D2BB7"/>
    <w:rsid w:val="009D318B"/>
    <w:rsid w:val="009D394B"/>
    <w:rsid w:val="009D3A71"/>
    <w:rsid w:val="009D67EC"/>
    <w:rsid w:val="009D7992"/>
    <w:rsid w:val="009E05A4"/>
    <w:rsid w:val="009E09A8"/>
    <w:rsid w:val="009E1CA8"/>
    <w:rsid w:val="009E2C0D"/>
    <w:rsid w:val="009E30F4"/>
    <w:rsid w:val="009E60E0"/>
    <w:rsid w:val="009E659A"/>
    <w:rsid w:val="009F03DB"/>
    <w:rsid w:val="009F0AA4"/>
    <w:rsid w:val="009F1938"/>
    <w:rsid w:val="009F25FF"/>
    <w:rsid w:val="009F2B9E"/>
    <w:rsid w:val="009F3083"/>
    <w:rsid w:val="009F32CC"/>
    <w:rsid w:val="009F34C6"/>
    <w:rsid w:val="009F3FA5"/>
    <w:rsid w:val="009F47AF"/>
    <w:rsid w:val="009F60BF"/>
    <w:rsid w:val="009F6A95"/>
    <w:rsid w:val="009F7DA2"/>
    <w:rsid w:val="009F7F93"/>
    <w:rsid w:val="00A017CC"/>
    <w:rsid w:val="00A01859"/>
    <w:rsid w:val="00A04BF2"/>
    <w:rsid w:val="00A05BE1"/>
    <w:rsid w:val="00A06003"/>
    <w:rsid w:val="00A0600D"/>
    <w:rsid w:val="00A06579"/>
    <w:rsid w:val="00A077D5"/>
    <w:rsid w:val="00A105D3"/>
    <w:rsid w:val="00A133D6"/>
    <w:rsid w:val="00A138CB"/>
    <w:rsid w:val="00A15400"/>
    <w:rsid w:val="00A15C80"/>
    <w:rsid w:val="00A15EA8"/>
    <w:rsid w:val="00A16DD8"/>
    <w:rsid w:val="00A24E06"/>
    <w:rsid w:val="00A252A8"/>
    <w:rsid w:val="00A26C75"/>
    <w:rsid w:val="00A277FA"/>
    <w:rsid w:val="00A3069C"/>
    <w:rsid w:val="00A30AE3"/>
    <w:rsid w:val="00A30D9D"/>
    <w:rsid w:val="00A3200D"/>
    <w:rsid w:val="00A32658"/>
    <w:rsid w:val="00A32E32"/>
    <w:rsid w:val="00A32F78"/>
    <w:rsid w:val="00A33237"/>
    <w:rsid w:val="00A332BE"/>
    <w:rsid w:val="00A3395D"/>
    <w:rsid w:val="00A348A3"/>
    <w:rsid w:val="00A348C2"/>
    <w:rsid w:val="00A36799"/>
    <w:rsid w:val="00A37F0E"/>
    <w:rsid w:val="00A4074B"/>
    <w:rsid w:val="00A40ADB"/>
    <w:rsid w:val="00A41D15"/>
    <w:rsid w:val="00A42DD7"/>
    <w:rsid w:val="00A4300E"/>
    <w:rsid w:val="00A442FD"/>
    <w:rsid w:val="00A44A14"/>
    <w:rsid w:val="00A46AE1"/>
    <w:rsid w:val="00A476CE"/>
    <w:rsid w:val="00A50E7E"/>
    <w:rsid w:val="00A51F60"/>
    <w:rsid w:val="00A53E4C"/>
    <w:rsid w:val="00A5416E"/>
    <w:rsid w:val="00A54786"/>
    <w:rsid w:val="00A54F7D"/>
    <w:rsid w:val="00A56DF3"/>
    <w:rsid w:val="00A57301"/>
    <w:rsid w:val="00A57936"/>
    <w:rsid w:val="00A62ACF"/>
    <w:rsid w:val="00A62ECD"/>
    <w:rsid w:val="00A63926"/>
    <w:rsid w:val="00A656FC"/>
    <w:rsid w:val="00A6625D"/>
    <w:rsid w:val="00A66FEE"/>
    <w:rsid w:val="00A67D65"/>
    <w:rsid w:val="00A72069"/>
    <w:rsid w:val="00A72E9A"/>
    <w:rsid w:val="00A731FB"/>
    <w:rsid w:val="00A74165"/>
    <w:rsid w:val="00A7450D"/>
    <w:rsid w:val="00A74B6E"/>
    <w:rsid w:val="00A74E2E"/>
    <w:rsid w:val="00A75AE8"/>
    <w:rsid w:val="00A80608"/>
    <w:rsid w:val="00A80643"/>
    <w:rsid w:val="00A80E12"/>
    <w:rsid w:val="00A812C8"/>
    <w:rsid w:val="00A81CFD"/>
    <w:rsid w:val="00A82B6C"/>
    <w:rsid w:val="00A84EA0"/>
    <w:rsid w:val="00A84EA4"/>
    <w:rsid w:val="00A85209"/>
    <w:rsid w:val="00A85632"/>
    <w:rsid w:val="00A85CDE"/>
    <w:rsid w:val="00A86DDE"/>
    <w:rsid w:val="00A873B1"/>
    <w:rsid w:val="00A9127C"/>
    <w:rsid w:val="00A91706"/>
    <w:rsid w:val="00A9311F"/>
    <w:rsid w:val="00A93311"/>
    <w:rsid w:val="00A93508"/>
    <w:rsid w:val="00A93D89"/>
    <w:rsid w:val="00A9430C"/>
    <w:rsid w:val="00A94EC3"/>
    <w:rsid w:val="00A96130"/>
    <w:rsid w:val="00A96EE7"/>
    <w:rsid w:val="00A9773A"/>
    <w:rsid w:val="00AA036B"/>
    <w:rsid w:val="00AA0685"/>
    <w:rsid w:val="00AA069C"/>
    <w:rsid w:val="00AA08A4"/>
    <w:rsid w:val="00AA0BE3"/>
    <w:rsid w:val="00AA1395"/>
    <w:rsid w:val="00AA1C61"/>
    <w:rsid w:val="00AA4A60"/>
    <w:rsid w:val="00AA7D96"/>
    <w:rsid w:val="00AA7EB5"/>
    <w:rsid w:val="00AB0863"/>
    <w:rsid w:val="00AB3F9C"/>
    <w:rsid w:val="00AB5851"/>
    <w:rsid w:val="00AB67E9"/>
    <w:rsid w:val="00AB7C14"/>
    <w:rsid w:val="00AC059C"/>
    <w:rsid w:val="00AC07F6"/>
    <w:rsid w:val="00AC1081"/>
    <w:rsid w:val="00AC28FA"/>
    <w:rsid w:val="00AC3239"/>
    <w:rsid w:val="00AC57C3"/>
    <w:rsid w:val="00AC644C"/>
    <w:rsid w:val="00AC666D"/>
    <w:rsid w:val="00AC6AF8"/>
    <w:rsid w:val="00AC78B9"/>
    <w:rsid w:val="00AC7F1A"/>
    <w:rsid w:val="00AD08CA"/>
    <w:rsid w:val="00AD10F8"/>
    <w:rsid w:val="00AD173C"/>
    <w:rsid w:val="00AD2F15"/>
    <w:rsid w:val="00AD548A"/>
    <w:rsid w:val="00AD671A"/>
    <w:rsid w:val="00AD6B0E"/>
    <w:rsid w:val="00AD6B5D"/>
    <w:rsid w:val="00AE0030"/>
    <w:rsid w:val="00AE1C9D"/>
    <w:rsid w:val="00AE4194"/>
    <w:rsid w:val="00AE4401"/>
    <w:rsid w:val="00AE5D5F"/>
    <w:rsid w:val="00AE5DB0"/>
    <w:rsid w:val="00AE6A12"/>
    <w:rsid w:val="00AE7172"/>
    <w:rsid w:val="00AE73C7"/>
    <w:rsid w:val="00AF0F93"/>
    <w:rsid w:val="00AF102F"/>
    <w:rsid w:val="00AF1C0E"/>
    <w:rsid w:val="00AF26DC"/>
    <w:rsid w:val="00AF39E7"/>
    <w:rsid w:val="00AF3C0A"/>
    <w:rsid w:val="00AF45F5"/>
    <w:rsid w:val="00AF4A40"/>
    <w:rsid w:val="00AF75EE"/>
    <w:rsid w:val="00B01B3E"/>
    <w:rsid w:val="00B02C4E"/>
    <w:rsid w:val="00B039B4"/>
    <w:rsid w:val="00B03D83"/>
    <w:rsid w:val="00B03ED4"/>
    <w:rsid w:val="00B054FC"/>
    <w:rsid w:val="00B06665"/>
    <w:rsid w:val="00B076C5"/>
    <w:rsid w:val="00B07943"/>
    <w:rsid w:val="00B1289C"/>
    <w:rsid w:val="00B133E6"/>
    <w:rsid w:val="00B136AD"/>
    <w:rsid w:val="00B15C4C"/>
    <w:rsid w:val="00B161FE"/>
    <w:rsid w:val="00B1668B"/>
    <w:rsid w:val="00B16706"/>
    <w:rsid w:val="00B16881"/>
    <w:rsid w:val="00B16DE6"/>
    <w:rsid w:val="00B20504"/>
    <w:rsid w:val="00B20A5E"/>
    <w:rsid w:val="00B2460B"/>
    <w:rsid w:val="00B2545F"/>
    <w:rsid w:val="00B2700D"/>
    <w:rsid w:val="00B32BC5"/>
    <w:rsid w:val="00B33B77"/>
    <w:rsid w:val="00B34223"/>
    <w:rsid w:val="00B34BC1"/>
    <w:rsid w:val="00B3599A"/>
    <w:rsid w:val="00B3639F"/>
    <w:rsid w:val="00B36649"/>
    <w:rsid w:val="00B3701A"/>
    <w:rsid w:val="00B40F89"/>
    <w:rsid w:val="00B41772"/>
    <w:rsid w:val="00B418C8"/>
    <w:rsid w:val="00B41BDB"/>
    <w:rsid w:val="00B424AB"/>
    <w:rsid w:val="00B432A7"/>
    <w:rsid w:val="00B4407E"/>
    <w:rsid w:val="00B44295"/>
    <w:rsid w:val="00B46220"/>
    <w:rsid w:val="00B463EE"/>
    <w:rsid w:val="00B4663B"/>
    <w:rsid w:val="00B466E8"/>
    <w:rsid w:val="00B4677A"/>
    <w:rsid w:val="00B46E80"/>
    <w:rsid w:val="00B50FC5"/>
    <w:rsid w:val="00B51DE1"/>
    <w:rsid w:val="00B521EB"/>
    <w:rsid w:val="00B527AB"/>
    <w:rsid w:val="00B53D26"/>
    <w:rsid w:val="00B547F8"/>
    <w:rsid w:val="00B548AD"/>
    <w:rsid w:val="00B55A5F"/>
    <w:rsid w:val="00B56289"/>
    <w:rsid w:val="00B56387"/>
    <w:rsid w:val="00B57290"/>
    <w:rsid w:val="00B6015D"/>
    <w:rsid w:val="00B62B88"/>
    <w:rsid w:val="00B62DDE"/>
    <w:rsid w:val="00B6303A"/>
    <w:rsid w:val="00B630B6"/>
    <w:rsid w:val="00B63A0A"/>
    <w:rsid w:val="00B64487"/>
    <w:rsid w:val="00B6556B"/>
    <w:rsid w:val="00B665BE"/>
    <w:rsid w:val="00B6685F"/>
    <w:rsid w:val="00B66992"/>
    <w:rsid w:val="00B703DC"/>
    <w:rsid w:val="00B707D3"/>
    <w:rsid w:val="00B71096"/>
    <w:rsid w:val="00B71902"/>
    <w:rsid w:val="00B7194D"/>
    <w:rsid w:val="00B72CC5"/>
    <w:rsid w:val="00B73B32"/>
    <w:rsid w:val="00B73E5A"/>
    <w:rsid w:val="00B73F4E"/>
    <w:rsid w:val="00B740F4"/>
    <w:rsid w:val="00B754FC"/>
    <w:rsid w:val="00B763A6"/>
    <w:rsid w:val="00B77AB2"/>
    <w:rsid w:val="00B830BF"/>
    <w:rsid w:val="00B83ED1"/>
    <w:rsid w:val="00B8471D"/>
    <w:rsid w:val="00B84D77"/>
    <w:rsid w:val="00B86482"/>
    <w:rsid w:val="00B86918"/>
    <w:rsid w:val="00B86EFA"/>
    <w:rsid w:val="00B870CC"/>
    <w:rsid w:val="00B92008"/>
    <w:rsid w:val="00B92601"/>
    <w:rsid w:val="00B92699"/>
    <w:rsid w:val="00B92C74"/>
    <w:rsid w:val="00B92F8A"/>
    <w:rsid w:val="00B93CB3"/>
    <w:rsid w:val="00B945E2"/>
    <w:rsid w:val="00B95892"/>
    <w:rsid w:val="00B95AD5"/>
    <w:rsid w:val="00B96479"/>
    <w:rsid w:val="00B97341"/>
    <w:rsid w:val="00B97B2D"/>
    <w:rsid w:val="00B97B6B"/>
    <w:rsid w:val="00BA0822"/>
    <w:rsid w:val="00BA182A"/>
    <w:rsid w:val="00BA1878"/>
    <w:rsid w:val="00BA1EE2"/>
    <w:rsid w:val="00BA2278"/>
    <w:rsid w:val="00BA2C23"/>
    <w:rsid w:val="00BA3181"/>
    <w:rsid w:val="00BA5027"/>
    <w:rsid w:val="00BA6CEB"/>
    <w:rsid w:val="00BA7692"/>
    <w:rsid w:val="00BA77CA"/>
    <w:rsid w:val="00BA7F6B"/>
    <w:rsid w:val="00BB00D0"/>
    <w:rsid w:val="00BB05CA"/>
    <w:rsid w:val="00BB10B1"/>
    <w:rsid w:val="00BB2A68"/>
    <w:rsid w:val="00BB3D15"/>
    <w:rsid w:val="00BB5050"/>
    <w:rsid w:val="00BB5BC5"/>
    <w:rsid w:val="00BB7B4E"/>
    <w:rsid w:val="00BC216C"/>
    <w:rsid w:val="00BC29B0"/>
    <w:rsid w:val="00BC3008"/>
    <w:rsid w:val="00BC5211"/>
    <w:rsid w:val="00BC5E3B"/>
    <w:rsid w:val="00BC63CF"/>
    <w:rsid w:val="00BD05BE"/>
    <w:rsid w:val="00BD13D4"/>
    <w:rsid w:val="00BD260A"/>
    <w:rsid w:val="00BD2EAF"/>
    <w:rsid w:val="00BD3346"/>
    <w:rsid w:val="00BD6E00"/>
    <w:rsid w:val="00BD72A1"/>
    <w:rsid w:val="00BE0398"/>
    <w:rsid w:val="00BE3429"/>
    <w:rsid w:val="00BE666D"/>
    <w:rsid w:val="00BF08C6"/>
    <w:rsid w:val="00BF0DC7"/>
    <w:rsid w:val="00BF1C44"/>
    <w:rsid w:val="00BF333B"/>
    <w:rsid w:val="00BF3549"/>
    <w:rsid w:val="00BF523E"/>
    <w:rsid w:val="00BF5536"/>
    <w:rsid w:val="00BF5907"/>
    <w:rsid w:val="00BF5AC3"/>
    <w:rsid w:val="00BF6625"/>
    <w:rsid w:val="00BF6C13"/>
    <w:rsid w:val="00BF7A13"/>
    <w:rsid w:val="00C03609"/>
    <w:rsid w:val="00C036D9"/>
    <w:rsid w:val="00C03A59"/>
    <w:rsid w:val="00C03D39"/>
    <w:rsid w:val="00C04408"/>
    <w:rsid w:val="00C0765E"/>
    <w:rsid w:val="00C07AA1"/>
    <w:rsid w:val="00C100E8"/>
    <w:rsid w:val="00C10394"/>
    <w:rsid w:val="00C10B9A"/>
    <w:rsid w:val="00C11B9E"/>
    <w:rsid w:val="00C121FC"/>
    <w:rsid w:val="00C122FD"/>
    <w:rsid w:val="00C12A14"/>
    <w:rsid w:val="00C13723"/>
    <w:rsid w:val="00C16AE7"/>
    <w:rsid w:val="00C17145"/>
    <w:rsid w:val="00C17E41"/>
    <w:rsid w:val="00C205B1"/>
    <w:rsid w:val="00C20937"/>
    <w:rsid w:val="00C22EF8"/>
    <w:rsid w:val="00C2626F"/>
    <w:rsid w:val="00C27398"/>
    <w:rsid w:val="00C275A4"/>
    <w:rsid w:val="00C30698"/>
    <w:rsid w:val="00C3171A"/>
    <w:rsid w:val="00C3230B"/>
    <w:rsid w:val="00C329BA"/>
    <w:rsid w:val="00C33082"/>
    <w:rsid w:val="00C33AAF"/>
    <w:rsid w:val="00C343C6"/>
    <w:rsid w:val="00C367FC"/>
    <w:rsid w:val="00C37F00"/>
    <w:rsid w:val="00C418E2"/>
    <w:rsid w:val="00C41C97"/>
    <w:rsid w:val="00C43744"/>
    <w:rsid w:val="00C43F12"/>
    <w:rsid w:val="00C45B89"/>
    <w:rsid w:val="00C5044B"/>
    <w:rsid w:val="00C5143B"/>
    <w:rsid w:val="00C52002"/>
    <w:rsid w:val="00C526C5"/>
    <w:rsid w:val="00C5356A"/>
    <w:rsid w:val="00C53F0A"/>
    <w:rsid w:val="00C54399"/>
    <w:rsid w:val="00C54635"/>
    <w:rsid w:val="00C54A91"/>
    <w:rsid w:val="00C5503E"/>
    <w:rsid w:val="00C5542E"/>
    <w:rsid w:val="00C55F38"/>
    <w:rsid w:val="00C604B0"/>
    <w:rsid w:val="00C61B81"/>
    <w:rsid w:val="00C623E2"/>
    <w:rsid w:val="00C62727"/>
    <w:rsid w:val="00C6288C"/>
    <w:rsid w:val="00C62911"/>
    <w:rsid w:val="00C631FD"/>
    <w:rsid w:val="00C6437A"/>
    <w:rsid w:val="00C655C5"/>
    <w:rsid w:val="00C669CB"/>
    <w:rsid w:val="00C67A09"/>
    <w:rsid w:val="00C70E42"/>
    <w:rsid w:val="00C72FC1"/>
    <w:rsid w:val="00C73D06"/>
    <w:rsid w:val="00C74179"/>
    <w:rsid w:val="00C74D44"/>
    <w:rsid w:val="00C7505F"/>
    <w:rsid w:val="00C758D9"/>
    <w:rsid w:val="00C75F51"/>
    <w:rsid w:val="00C77019"/>
    <w:rsid w:val="00C77A51"/>
    <w:rsid w:val="00C77B1D"/>
    <w:rsid w:val="00C80141"/>
    <w:rsid w:val="00C801A0"/>
    <w:rsid w:val="00C8054D"/>
    <w:rsid w:val="00C80671"/>
    <w:rsid w:val="00C809F8"/>
    <w:rsid w:val="00C80D25"/>
    <w:rsid w:val="00C80E69"/>
    <w:rsid w:val="00C81ABA"/>
    <w:rsid w:val="00C81BFE"/>
    <w:rsid w:val="00C82569"/>
    <w:rsid w:val="00C832C2"/>
    <w:rsid w:val="00C84748"/>
    <w:rsid w:val="00C8517C"/>
    <w:rsid w:val="00C85E6B"/>
    <w:rsid w:val="00C86C18"/>
    <w:rsid w:val="00C911E4"/>
    <w:rsid w:val="00C91243"/>
    <w:rsid w:val="00C92158"/>
    <w:rsid w:val="00C9327F"/>
    <w:rsid w:val="00C93735"/>
    <w:rsid w:val="00C93839"/>
    <w:rsid w:val="00C93921"/>
    <w:rsid w:val="00C947D2"/>
    <w:rsid w:val="00C94EFF"/>
    <w:rsid w:val="00C9534D"/>
    <w:rsid w:val="00C95C13"/>
    <w:rsid w:val="00C9667B"/>
    <w:rsid w:val="00C96882"/>
    <w:rsid w:val="00C96A40"/>
    <w:rsid w:val="00C96C78"/>
    <w:rsid w:val="00C96F62"/>
    <w:rsid w:val="00C972C2"/>
    <w:rsid w:val="00C977F2"/>
    <w:rsid w:val="00C97AF0"/>
    <w:rsid w:val="00C97ECE"/>
    <w:rsid w:val="00CA0FAE"/>
    <w:rsid w:val="00CA27F7"/>
    <w:rsid w:val="00CA573B"/>
    <w:rsid w:val="00CA5B06"/>
    <w:rsid w:val="00CA6022"/>
    <w:rsid w:val="00CA6EC6"/>
    <w:rsid w:val="00CA7BBB"/>
    <w:rsid w:val="00CB07D0"/>
    <w:rsid w:val="00CB0C8F"/>
    <w:rsid w:val="00CB1611"/>
    <w:rsid w:val="00CB224D"/>
    <w:rsid w:val="00CB28F6"/>
    <w:rsid w:val="00CB5200"/>
    <w:rsid w:val="00CB57A6"/>
    <w:rsid w:val="00CB68B8"/>
    <w:rsid w:val="00CB6A1E"/>
    <w:rsid w:val="00CC0025"/>
    <w:rsid w:val="00CC057D"/>
    <w:rsid w:val="00CC1150"/>
    <w:rsid w:val="00CC1AE1"/>
    <w:rsid w:val="00CC24A0"/>
    <w:rsid w:val="00CC5C69"/>
    <w:rsid w:val="00CC5D7F"/>
    <w:rsid w:val="00CC732A"/>
    <w:rsid w:val="00CC7969"/>
    <w:rsid w:val="00CD0DA7"/>
    <w:rsid w:val="00CD16D4"/>
    <w:rsid w:val="00CD1E42"/>
    <w:rsid w:val="00CD24D9"/>
    <w:rsid w:val="00CD2D7F"/>
    <w:rsid w:val="00CD4170"/>
    <w:rsid w:val="00CD4477"/>
    <w:rsid w:val="00CD4B4E"/>
    <w:rsid w:val="00CD4BE2"/>
    <w:rsid w:val="00CD501F"/>
    <w:rsid w:val="00CD5B13"/>
    <w:rsid w:val="00CD6749"/>
    <w:rsid w:val="00CD7098"/>
    <w:rsid w:val="00CD715E"/>
    <w:rsid w:val="00CD74D8"/>
    <w:rsid w:val="00CD78C5"/>
    <w:rsid w:val="00CD7AD3"/>
    <w:rsid w:val="00CD7D8B"/>
    <w:rsid w:val="00CE05A7"/>
    <w:rsid w:val="00CE080C"/>
    <w:rsid w:val="00CE0BDE"/>
    <w:rsid w:val="00CE11BF"/>
    <w:rsid w:val="00CE2B58"/>
    <w:rsid w:val="00CE4DE0"/>
    <w:rsid w:val="00CE5668"/>
    <w:rsid w:val="00CE5D3C"/>
    <w:rsid w:val="00CE5EEF"/>
    <w:rsid w:val="00CE7396"/>
    <w:rsid w:val="00CF37D3"/>
    <w:rsid w:val="00CF4D5B"/>
    <w:rsid w:val="00CF5410"/>
    <w:rsid w:val="00CF61EC"/>
    <w:rsid w:val="00CF7132"/>
    <w:rsid w:val="00CF76CA"/>
    <w:rsid w:val="00CF7ABA"/>
    <w:rsid w:val="00D0135F"/>
    <w:rsid w:val="00D01804"/>
    <w:rsid w:val="00D01D06"/>
    <w:rsid w:val="00D04D50"/>
    <w:rsid w:val="00D054C7"/>
    <w:rsid w:val="00D06629"/>
    <w:rsid w:val="00D11B82"/>
    <w:rsid w:val="00D1327E"/>
    <w:rsid w:val="00D13A31"/>
    <w:rsid w:val="00D141E5"/>
    <w:rsid w:val="00D14465"/>
    <w:rsid w:val="00D144FE"/>
    <w:rsid w:val="00D1452B"/>
    <w:rsid w:val="00D14A4D"/>
    <w:rsid w:val="00D14BDC"/>
    <w:rsid w:val="00D222AB"/>
    <w:rsid w:val="00D2231E"/>
    <w:rsid w:val="00D23264"/>
    <w:rsid w:val="00D233E8"/>
    <w:rsid w:val="00D23682"/>
    <w:rsid w:val="00D2371C"/>
    <w:rsid w:val="00D2379F"/>
    <w:rsid w:val="00D2398C"/>
    <w:rsid w:val="00D24A03"/>
    <w:rsid w:val="00D2530D"/>
    <w:rsid w:val="00D26360"/>
    <w:rsid w:val="00D26430"/>
    <w:rsid w:val="00D266F6"/>
    <w:rsid w:val="00D2755C"/>
    <w:rsid w:val="00D27AAC"/>
    <w:rsid w:val="00D305C7"/>
    <w:rsid w:val="00D31B70"/>
    <w:rsid w:val="00D32205"/>
    <w:rsid w:val="00D3285D"/>
    <w:rsid w:val="00D33E15"/>
    <w:rsid w:val="00D3445A"/>
    <w:rsid w:val="00D348DE"/>
    <w:rsid w:val="00D34BDB"/>
    <w:rsid w:val="00D3529C"/>
    <w:rsid w:val="00D35D55"/>
    <w:rsid w:val="00D3638E"/>
    <w:rsid w:val="00D3748B"/>
    <w:rsid w:val="00D408C5"/>
    <w:rsid w:val="00D40E8E"/>
    <w:rsid w:val="00D41D59"/>
    <w:rsid w:val="00D41FC6"/>
    <w:rsid w:val="00D424D1"/>
    <w:rsid w:val="00D4253C"/>
    <w:rsid w:val="00D4261C"/>
    <w:rsid w:val="00D44C36"/>
    <w:rsid w:val="00D457AE"/>
    <w:rsid w:val="00D470D7"/>
    <w:rsid w:val="00D47977"/>
    <w:rsid w:val="00D52042"/>
    <w:rsid w:val="00D5218F"/>
    <w:rsid w:val="00D5330A"/>
    <w:rsid w:val="00D53B82"/>
    <w:rsid w:val="00D54CBE"/>
    <w:rsid w:val="00D5561A"/>
    <w:rsid w:val="00D6020D"/>
    <w:rsid w:val="00D604AF"/>
    <w:rsid w:val="00D60639"/>
    <w:rsid w:val="00D61447"/>
    <w:rsid w:val="00D61674"/>
    <w:rsid w:val="00D61803"/>
    <w:rsid w:val="00D61B5E"/>
    <w:rsid w:val="00D61FD1"/>
    <w:rsid w:val="00D620B1"/>
    <w:rsid w:val="00D631C4"/>
    <w:rsid w:val="00D639DB"/>
    <w:rsid w:val="00D655AE"/>
    <w:rsid w:val="00D65DBF"/>
    <w:rsid w:val="00D666C7"/>
    <w:rsid w:val="00D66E3C"/>
    <w:rsid w:val="00D6790B"/>
    <w:rsid w:val="00D70992"/>
    <w:rsid w:val="00D70CA5"/>
    <w:rsid w:val="00D70EA4"/>
    <w:rsid w:val="00D72A7E"/>
    <w:rsid w:val="00D72CA1"/>
    <w:rsid w:val="00D730E5"/>
    <w:rsid w:val="00D7364E"/>
    <w:rsid w:val="00D74A21"/>
    <w:rsid w:val="00D750C3"/>
    <w:rsid w:val="00D764F4"/>
    <w:rsid w:val="00D85918"/>
    <w:rsid w:val="00D85AF5"/>
    <w:rsid w:val="00D8681A"/>
    <w:rsid w:val="00D87133"/>
    <w:rsid w:val="00D9027F"/>
    <w:rsid w:val="00D9096D"/>
    <w:rsid w:val="00D92641"/>
    <w:rsid w:val="00D94063"/>
    <w:rsid w:val="00D941CC"/>
    <w:rsid w:val="00D942D1"/>
    <w:rsid w:val="00D94ADB"/>
    <w:rsid w:val="00D95B39"/>
    <w:rsid w:val="00D96F9B"/>
    <w:rsid w:val="00D97E02"/>
    <w:rsid w:val="00D97E63"/>
    <w:rsid w:val="00DA0604"/>
    <w:rsid w:val="00DA1C75"/>
    <w:rsid w:val="00DA1F8F"/>
    <w:rsid w:val="00DA24FC"/>
    <w:rsid w:val="00DA42A1"/>
    <w:rsid w:val="00DA445E"/>
    <w:rsid w:val="00DA4B10"/>
    <w:rsid w:val="00DA4CEB"/>
    <w:rsid w:val="00DA56BC"/>
    <w:rsid w:val="00DA56E4"/>
    <w:rsid w:val="00DA584B"/>
    <w:rsid w:val="00DA6D29"/>
    <w:rsid w:val="00DB1940"/>
    <w:rsid w:val="00DB1F30"/>
    <w:rsid w:val="00DB352D"/>
    <w:rsid w:val="00DB3FC1"/>
    <w:rsid w:val="00DB403B"/>
    <w:rsid w:val="00DB43C4"/>
    <w:rsid w:val="00DB456B"/>
    <w:rsid w:val="00DB50F3"/>
    <w:rsid w:val="00DB58D1"/>
    <w:rsid w:val="00DB5970"/>
    <w:rsid w:val="00DB59F0"/>
    <w:rsid w:val="00DB5A9A"/>
    <w:rsid w:val="00DB6281"/>
    <w:rsid w:val="00DB6C30"/>
    <w:rsid w:val="00DC1A09"/>
    <w:rsid w:val="00DC2DD8"/>
    <w:rsid w:val="00DC2E67"/>
    <w:rsid w:val="00DC3C08"/>
    <w:rsid w:val="00DC55DE"/>
    <w:rsid w:val="00DD15E8"/>
    <w:rsid w:val="00DD249F"/>
    <w:rsid w:val="00DD3753"/>
    <w:rsid w:val="00DD50A5"/>
    <w:rsid w:val="00DD50B9"/>
    <w:rsid w:val="00DD6312"/>
    <w:rsid w:val="00DD75C6"/>
    <w:rsid w:val="00DE035D"/>
    <w:rsid w:val="00DE0991"/>
    <w:rsid w:val="00DE1D76"/>
    <w:rsid w:val="00DE2176"/>
    <w:rsid w:val="00DE2DCE"/>
    <w:rsid w:val="00DE4551"/>
    <w:rsid w:val="00DE50DF"/>
    <w:rsid w:val="00DE645D"/>
    <w:rsid w:val="00DE6770"/>
    <w:rsid w:val="00DE6841"/>
    <w:rsid w:val="00DE73B3"/>
    <w:rsid w:val="00DF0220"/>
    <w:rsid w:val="00DF02B9"/>
    <w:rsid w:val="00DF0F9D"/>
    <w:rsid w:val="00DF2C06"/>
    <w:rsid w:val="00DF3B65"/>
    <w:rsid w:val="00DF3CDC"/>
    <w:rsid w:val="00DF405D"/>
    <w:rsid w:val="00DF52B3"/>
    <w:rsid w:val="00DF5323"/>
    <w:rsid w:val="00DF68C8"/>
    <w:rsid w:val="00DF720E"/>
    <w:rsid w:val="00DF7BE6"/>
    <w:rsid w:val="00E01194"/>
    <w:rsid w:val="00E014A3"/>
    <w:rsid w:val="00E02212"/>
    <w:rsid w:val="00E02D59"/>
    <w:rsid w:val="00E03362"/>
    <w:rsid w:val="00E04895"/>
    <w:rsid w:val="00E06F9B"/>
    <w:rsid w:val="00E10183"/>
    <w:rsid w:val="00E11B31"/>
    <w:rsid w:val="00E14344"/>
    <w:rsid w:val="00E152F1"/>
    <w:rsid w:val="00E17D27"/>
    <w:rsid w:val="00E24B00"/>
    <w:rsid w:val="00E24CCF"/>
    <w:rsid w:val="00E24D9A"/>
    <w:rsid w:val="00E24DF2"/>
    <w:rsid w:val="00E274EA"/>
    <w:rsid w:val="00E30380"/>
    <w:rsid w:val="00E32BA6"/>
    <w:rsid w:val="00E33369"/>
    <w:rsid w:val="00E3369F"/>
    <w:rsid w:val="00E35C63"/>
    <w:rsid w:val="00E35CE0"/>
    <w:rsid w:val="00E36DED"/>
    <w:rsid w:val="00E42139"/>
    <w:rsid w:val="00E421EB"/>
    <w:rsid w:val="00E42357"/>
    <w:rsid w:val="00E435AA"/>
    <w:rsid w:val="00E44DC4"/>
    <w:rsid w:val="00E44EE3"/>
    <w:rsid w:val="00E459C1"/>
    <w:rsid w:val="00E45BD5"/>
    <w:rsid w:val="00E45C94"/>
    <w:rsid w:val="00E46BC4"/>
    <w:rsid w:val="00E47194"/>
    <w:rsid w:val="00E472C0"/>
    <w:rsid w:val="00E47EF7"/>
    <w:rsid w:val="00E50D01"/>
    <w:rsid w:val="00E511D7"/>
    <w:rsid w:val="00E51C1C"/>
    <w:rsid w:val="00E54773"/>
    <w:rsid w:val="00E5625A"/>
    <w:rsid w:val="00E565B6"/>
    <w:rsid w:val="00E57CFD"/>
    <w:rsid w:val="00E6106D"/>
    <w:rsid w:val="00E617AB"/>
    <w:rsid w:val="00E61B30"/>
    <w:rsid w:val="00E61C9B"/>
    <w:rsid w:val="00E61D99"/>
    <w:rsid w:val="00E6204B"/>
    <w:rsid w:val="00E6265E"/>
    <w:rsid w:val="00E62791"/>
    <w:rsid w:val="00E62ACD"/>
    <w:rsid w:val="00E630CC"/>
    <w:rsid w:val="00E6357D"/>
    <w:rsid w:val="00E656C7"/>
    <w:rsid w:val="00E6745F"/>
    <w:rsid w:val="00E705F2"/>
    <w:rsid w:val="00E70A5D"/>
    <w:rsid w:val="00E71862"/>
    <w:rsid w:val="00E71EB1"/>
    <w:rsid w:val="00E7371F"/>
    <w:rsid w:val="00E74003"/>
    <w:rsid w:val="00E7404E"/>
    <w:rsid w:val="00E7657B"/>
    <w:rsid w:val="00E7751B"/>
    <w:rsid w:val="00E8049D"/>
    <w:rsid w:val="00E804E6"/>
    <w:rsid w:val="00E815F2"/>
    <w:rsid w:val="00E821B6"/>
    <w:rsid w:val="00E827BE"/>
    <w:rsid w:val="00E82A92"/>
    <w:rsid w:val="00E82F5C"/>
    <w:rsid w:val="00E837FF"/>
    <w:rsid w:val="00E86231"/>
    <w:rsid w:val="00E902EF"/>
    <w:rsid w:val="00E915F5"/>
    <w:rsid w:val="00E9178C"/>
    <w:rsid w:val="00E924E8"/>
    <w:rsid w:val="00E93F79"/>
    <w:rsid w:val="00E94695"/>
    <w:rsid w:val="00E94F07"/>
    <w:rsid w:val="00E95C07"/>
    <w:rsid w:val="00E96C3A"/>
    <w:rsid w:val="00E970FA"/>
    <w:rsid w:val="00EA05C3"/>
    <w:rsid w:val="00EA1B0D"/>
    <w:rsid w:val="00EA315B"/>
    <w:rsid w:val="00EA3B96"/>
    <w:rsid w:val="00EA3FF1"/>
    <w:rsid w:val="00EA5716"/>
    <w:rsid w:val="00EA5870"/>
    <w:rsid w:val="00EA6758"/>
    <w:rsid w:val="00EA6F32"/>
    <w:rsid w:val="00EA7C1A"/>
    <w:rsid w:val="00EB035E"/>
    <w:rsid w:val="00EB182D"/>
    <w:rsid w:val="00EB1C4B"/>
    <w:rsid w:val="00EB229F"/>
    <w:rsid w:val="00EB29BC"/>
    <w:rsid w:val="00EB6490"/>
    <w:rsid w:val="00EB6EA3"/>
    <w:rsid w:val="00EC0282"/>
    <w:rsid w:val="00EC102C"/>
    <w:rsid w:val="00EC1094"/>
    <w:rsid w:val="00EC174F"/>
    <w:rsid w:val="00EC1F4B"/>
    <w:rsid w:val="00EC2855"/>
    <w:rsid w:val="00EC3A10"/>
    <w:rsid w:val="00EC3F00"/>
    <w:rsid w:val="00EC4171"/>
    <w:rsid w:val="00EC5209"/>
    <w:rsid w:val="00EC67A3"/>
    <w:rsid w:val="00EC69C7"/>
    <w:rsid w:val="00EC6F47"/>
    <w:rsid w:val="00EC715F"/>
    <w:rsid w:val="00ED05A5"/>
    <w:rsid w:val="00ED0744"/>
    <w:rsid w:val="00ED07D3"/>
    <w:rsid w:val="00ED1255"/>
    <w:rsid w:val="00ED17BB"/>
    <w:rsid w:val="00ED1E73"/>
    <w:rsid w:val="00ED2113"/>
    <w:rsid w:val="00ED450D"/>
    <w:rsid w:val="00ED4DE0"/>
    <w:rsid w:val="00ED57F6"/>
    <w:rsid w:val="00ED7207"/>
    <w:rsid w:val="00ED759B"/>
    <w:rsid w:val="00EE0C3C"/>
    <w:rsid w:val="00EE2216"/>
    <w:rsid w:val="00EE266F"/>
    <w:rsid w:val="00EE2C5D"/>
    <w:rsid w:val="00EE304E"/>
    <w:rsid w:val="00EE3386"/>
    <w:rsid w:val="00EE3C1C"/>
    <w:rsid w:val="00EE653F"/>
    <w:rsid w:val="00EE7E4A"/>
    <w:rsid w:val="00EF0121"/>
    <w:rsid w:val="00EF0748"/>
    <w:rsid w:val="00EF17CB"/>
    <w:rsid w:val="00EF2283"/>
    <w:rsid w:val="00EF230F"/>
    <w:rsid w:val="00EF2D79"/>
    <w:rsid w:val="00EF2F50"/>
    <w:rsid w:val="00EF4407"/>
    <w:rsid w:val="00EF489E"/>
    <w:rsid w:val="00EF54B7"/>
    <w:rsid w:val="00EF5F81"/>
    <w:rsid w:val="00EF6EEE"/>
    <w:rsid w:val="00EF76E0"/>
    <w:rsid w:val="00F01866"/>
    <w:rsid w:val="00F02914"/>
    <w:rsid w:val="00F02B0C"/>
    <w:rsid w:val="00F0310D"/>
    <w:rsid w:val="00F048D6"/>
    <w:rsid w:val="00F04BB4"/>
    <w:rsid w:val="00F04C6C"/>
    <w:rsid w:val="00F057D2"/>
    <w:rsid w:val="00F05B7E"/>
    <w:rsid w:val="00F07321"/>
    <w:rsid w:val="00F0789C"/>
    <w:rsid w:val="00F106A1"/>
    <w:rsid w:val="00F1076B"/>
    <w:rsid w:val="00F11EC4"/>
    <w:rsid w:val="00F13816"/>
    <w:rsid w:val="00F13F73"/>
    <w:rsid w:val="00F1468E"/>
    <w:rsid w:val="00F14894"/>
    <w:rsid w:val="00F14C3F"/>
    <w:rsid w:val="00F15E7E"/>
    <w:rsid w:val="00F16FDC"/>
    <w:rsid w:val="00F171BC"/>
    <w:rsid w:val="00F20BBE"/>
    <w:rsid w:val="00F20FF8"/>
    <w:rsid w:val="00F213E8"/>
    <w:rsid w:val="00F21952"/>
    <w:rsid w:val="00F249A9"/>
    <w:rsid w:val="00F24F0A"/>
    <w:rsid w:val="00F261B2"/>
    <w:rsid w:val="00F262BF"/>
    <w:rsid w:val="00F26AA9"/>
    <w:rsid w:val="00F270AC"/>
    <w:rsid w:val="00F27760"/>
    <w:rsid w:val="00F30BE3"/>
    <w:rsid w:val="00F31157"/>
    <w:rsid w:val="00F32518"/>
    <w:rsid w:val="00F3278E"/>
    <w:rsid w:val="00F32974"/>
    <w:rsid w:val="00F32990"/>
    <w:rsid w:val="00F32A2B"/>
    <w:rsid w:val="00F3526E"/>
    <w:rsid w:val="00F35742"/>
    <w:rsid w:val="00F36B9F"/>
    <w:rsid w:val="00F371F2"/>
    <w:rsid w:val="00F37E1B"/>
    <w:rsid w:val="00F4198D"/>
    <w:rsid w:val="00F42871"/>
    <w:rsid w:val="00F43980"/>
    <w:rsid w:val="00F441BE"/>
    <w:rsid w:val="00F44706"/>
    <w:rsid w:val="00F466B7"/>
    <w:rsid w:val="00F47066"/>
    <w:rsid w:val="00F51545"/>
    <w:rsid w:val="00F525B2"/>
    <w:rsid w:val="00F52611"/>
    <w:rsid w:val="00F52741"/>
    <w:rsid w:val="00F52EBF"/>
    <w:rsid w:val="00F52FCC"/>
    <w:rsid w:val="00F53445"/>
    <w:rsid w:val="00F539BB"/>
    <w:rsid w:val="00F53B69"/>
    <w:rsid w:val="00F5424C"/>
    <w:rsid w:val="00F55A2A"/>
    <w:rsid w:val="00F573A6"/>
    <w:rsid w:val="00F60C69"/>
    <w:rsid w:val="00F62374"/>
    <w:rsid w:val="00F62DD7"/>
    <w:rsid w:val="00F62E8E"/>
    <w:rsid w:val="00F635B7"/>
    <w:rsid w:val="00F63BB5"/>
    <w:rsid w:val="00F63E21"/>
    <w:rsid w:val="00F63EBE"/>
    <w:rsid w:val="00F64324"/>
    <w:rsid w:val="00F650A9"/>
    <w:rsid w:val="00F65397"/>
    <w:rsid w:val="00F65832"/>
    <w:rsid w:val="00F67661"/>
    <w:rsid w:val="00F7072D"/>
    <w:rsid w:val="00F71D8D"/>
    <w:rsid w:val="00F730E6"/>
    <w:rsid w:val="00F73B1E"/>
    <w:rsid w:val="00F73CFB"/>
    <w:rsid w:val="00F74518"/>
    <w:rsid w:val="00F75897"/>
    <w:rsid w:val="00F763B2"/>
    <w:rsid w:val="00F76496"/>
    <w:rsid w:val="00F77294"/>
    <w:rsid w:val="00F772D1"/>
    <w:rsid w:val="00F802E2"/>
    <w:rsid w:val="00F806B1"/>
    <w:rsid w:val="00F81D16"/>
    <w:rsid w:val="00F82326"/>
    <w:rsid w:val="00F82B15"/>
    <w:rsid w:val="00F835B9"/>
    <w:rsid w:val="00F836B1"/>
    <w:rsid w:val="00F836CD"/>
    <w:rsid w:val="00F86050"/>
    <w:rsid w:val="00F861C6"/>
    <w:rsid w:val="00F8672F"/>
    <w:rsid w:val="00F8690D"/>
    <w:rsid w:val="00F86A68"/>
    <w:rsid w:val="00F86E1F"/>
    <w:rsid w:val="00F87092"/>
    <w:rsid w:val="00F87167"/>
    <w:rsid w:val="00F871F4"/>
    <w:rsid w:val="00F87374"/>
    <w:rsid w:val="00F90179"/>
    <w:rsid w:val="00F901D9"/>
    <w:rsid w:val="00F902FA"/>
    <w:rsid w:val="00F906DD"/>
    <w:rsid w:val="00F9119E"/>
    <w:rsid w:val="00F9171E"/>
    <w:rsid w:val="00F92A25"/>
    <w:rsid w:val="00F94F81"/>
    <w:rsid w:val="00F95576"/>
    <w:rsid w:val="00F95737"/>
    <w:rsid w:val="00F9647E"/>
    <w:rsid w:val="00F96514"/>
    <w:rsid w:val="00F9712E"/>
    <w:rsid w:val="00F97920"/>
    <w:rsid w:val="00FA0BC7"/>
    <w:rsid w:val="00FA1903"/>
    <w:rsid w:val="00FA2630"/>
    <w:rsid w:val="00FA2A93"/>
    <w:rsid w:val="00FA49EE"/>
    <w:rsid w:val="00FA50EB"/>
    <w:rsid w:val="00FA5840"/>
    <w:rsid w:val="00FA76F9"/>
    <w:rsid w:val="00FA7BB8"/>
    <w:rsid w:val="00FB0846"/>
    <w:rsid w:val="00FB0E65"/>
    <w:rsid w:val="00FB24A7"/>
    <w:rsid w:val="00FB4D32"/>
    <w:rsid w:val="00FB4F83"/>
    <w:rsid w:val="00FB5414"/>
    <w:rsid w:val="00FB5AC5"/>
    <w:rsid w:val="00FB6F59"/>
    <w:rsid w:val="00FC024D"/>
    <w:rsid w:val="00FC0373"/>
    <w:rsid w:val="00FC0744"/>
    <w:rsid w:val="00FC19DE"/>
    <w:rsid w:val="00FC2177"/>
    <w:rsid w:val="00FC28AB"/>
    <w:rsid w:val="00FC3017"/>
    <w:rsid w:val="00FC328B"/>
    <w:rsid w:val="00FC449C"/>
    <w:rsid w:val="00FC60FB"/>
    <w:rsid w:val="00FC7086"/>
    <w:rsid w:val="00FD0102"/>
    <w:rsid w:val="00FD08F2"/>
    <w:rsid w:val="00FD270B"/>
    <w:rsid w:val="00FD2A0C"/>
    <w:rsid w:val="00FD2B4F"/>
    <w:rsid w:val="00FD343B"/>
    <w:rsid w:val="00FD3BE4"/>
    <w:rsid w:val="00FD40EB"/>
    <w:rsid w:val="00FD50AF"/>
    <w:rsid w:val="00FD60DB"/>
    <w:rsid w:val="00FD613E"/>
    <w:rsid w:val="00FD6D31"/>
    <w:rsid w:val="00FD6E88"/>
    <w:rsid w:val="00FD705E"/>
    <w:rsid w:val="00FD7495"/>
    <w:rsid w:val="00FE0E0A"/>
    <w:rsid w:val="00FE3192"/>
    <w:rsid w:val="00FE49BE"/>
    <w:rsid w:val="00FE553D"/>
    <w:rsid w:val="00FE5F8C"/>
    <w:rsid w:val="00FE701C"/>
    <w:rsid w:val="00FE7F72"/>
    <w:rsid w:val="00FF050B"/>
    <w:rsid w:val="00FF0AA0"/>
    <w:rsid w:val="00FF37AF"/>
    <w:rsid w:val="00FF52D1"/>
    <w:rsid w:val="00FF6090"/>
    <w:rsid w:val="00FF67B4"/>
    <w:rsid w:val="00FF6EE2"/>
    <w:rsid w:val="00FF72D8"/>
    <w:rsid w:val="00FF7FDC"/>
    <w:rsid w:val="040EB9EC"/>
    <w:rsid w:val="0A92FF85"/>
    <w:rsid w:val="0D953B63"/>
    <w:rsid w:val="14516C0A"/>
    <w:rsid w:val="17B7393E"/>
    <w:rsid w:val="191664DD"/>
    <w:rsid w:val="1D78B455"/>
    <w:rsid w:val="1F2AB10C"/>
    <w:rsid w:val="216C2F2D"/>
    <w:rsid w:val="221CC199"/>
    <w:rsid w:val="223A22A0"/>
    <w:rsid w:val="34BD04E8"/>
    <w:rsid w:val="3E28F69A"/>
    <w:rsid w:val="4EF6D00D"/>
    <w:rsid w:val="4F85E7EF"/>
    <w:rsid w:val="50E565D8"/>
    <w:rsid w:val="513B997E"/>
    <w:rsid w:val="5547B133"/>
    <w:rsid w:val="5ECD59BD"/>
    <w:rsid w:val="62EBE803"/>
    <w:rsid w:val="69E17B4B"/>
    <w:rsid w:val="6DA5E796"/>
    <w:rsid w:val="76F1255F"/>
    <w:rsid w:val="7E02B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28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2"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FA"/>
    <w:pPr>
      <w:spacing w:after="240" w:line="240" w:lineRule="auto"/>
    </w:pPr>
    <w:rPr>
      <w:color w:val="000000" w:themeColor="text1"/>
      <w:sz w:val="24"/>
    </w:rPr>
  </w:style>
  <w:style w:type="paragraph" w:styleId="Heading1">
    <w:name w:val="heading 1"/>
    <w:basedOn w:val="Normal"/>
    <w:next w:val="Normal"/>
    <w:link w:val="Heading1Char"/>
    <w:uiPriority w:val="9"/>
    <w:qFormat/>
    <w:rsid w:val="008152FA"/>
    <w:pPr>
      <w:keepNext/>
      <w:keepLines/>
      <w:spacing w:before="360"/>
      <w:jc w:val="center"/>
      <w:outlineLvl w:val="0"/>
    </w:pPr>
    <w:rPr>
      <w:rFonts w:ascii="Calibri" w:eastAsiaTheme="majorEastAsia" w:hAnsi="Calibri" w:cstheme="majorBidi"/>
      <w:b/>
      <w:bCs/>
      <w:smallCaps/>
      <w:sz w:val="44"/>
      <w:szCs w:val="28"/>
    </w:rPr>
  </w:style>
  <w:style w:type="paragraph" w:styleId="Heading2">
    <w:name w:val="heading 2"/>
    <w:basedOn w:val="Normal"/>
    <w:next w:val="Normal"/>
    <w:link w:val="Heading2Char"/>
    <w:uiPriority w:val="9"/>
    <w:unhideWhenUsed/>
    <w:qFormat/>
    <w:rsid w:val="008152FA"/>
    <w:pPr>
      <w:keepNext/>
      <w:keepLines/>
      <w:spacing w:before="300" w:after="120"/>
      <w:outlineLvl w:val="1"/>
    </w:pPr>
    <w:rPr>
      <w:rFonts w:ascii="Calibri" w:eastAsiaTheme="majorEastAsia" w:hAnsi="Calibri" w:cstheme="majorBidi"/>
      <w:b/>
      <w:bCs/>
      <w:caps/>
      <w:sz w:val="28"/>
      <w:szCs w:val="26"/>
    </w:rPr>
  </w:style>
  <w:style w:type="paragraph" w:styleId="Heading3">
    <w:name w:val="heading 3"/>
    <w:basedOn w:val="Normal"/>
    <w:next w:val="Normal"/>
    <w:link w:val="Heading3Char"/>
    <w:uiPriority w:val="9"/>
    <w:unhideWhenUsed/>
    <w:qFormat/>
    <w:rsid w:val="008152FA"/>
    <w:pPr>
      <w:keepNext/>
      <w:keepLines/>
      <w:spacing w:before="240" w:after="120"/>
      <w:outlineLvl w:val="2"/>
    </w:pPr>
    <w:rPr>
      <w:rFonts w:ascii="Calibri" w:eastAsiaTheme="majorEastAsia" w:hAnsi="Calibri" w:cstheme="majorBidi"/>
      <w:b/>
      <w:bCs/>
      <w:sz w:val="26"/>
    </w:rPr>
  </w:style>
  <w:style w:type="paragraph" w:styleId="Heading4">
    <w:name w:val="heading 4"/>
    <w:basedOn w:val="Normal"/>
    <w:next w:val="Normal"/>
    <w:link w:val="Heading4Char"/>
    <w:uiPriority w:val="9"/>
    <w:unhideWhenUsed/>
    <w:rsid w:val="008152FA"/>
    <w:pPr>
      <w:keepNext/>
      <w:keepLines/>
      <w:spacing w:before="12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8152FA"/>
    <w:pPr>
      <w:keepNext/>
      <w:keepLines/>
      <w:spacing w:before="120" w:after="120"/>
      <w:outlineLvl w:val="4"/>
    </w:pPr>
    <w:rPr>
      <w:rFonts w:eastAsiaTheme="majorEastAsia" w:cstheme="majorBidi"/>
    </w:rPr>
  </w:style>
  <w:style w:type="paragraph" w:styleId="Heading6">
    <w:name w:val="heading 6"/>
    <w:basedOn w:val="HeadingBase"/>
    <w:next w:val="Normal"/>
    <w:link w:val="Heading6Char"/>
    <w:semiHidden/>
    <w:rsid w:val="008152FA"/>
    <w:pPr>
      <w:numPr>
        <w:ilvl w:val="5"/>
        <w:numId w:val="8"/>
      </w:numPr>
      <w:spacing w:after="120"/>
      <w:outlineLvl w:val="5"/>
    </w:pPr>
    <w:rPr>
      <w:bCs/>
      <w:sz w:val="22"/>
      <w:szCs w:val="22"/>
    </w:rPr>
  </w:style>
  <w:style w:type="paragraph" w:styleId="Heading7">
    <w:name w:val="heading 7"/>
    <w:basedOn w:val="HeadingBase"/>
    <w:next w:val="Normal"/>
    <w:link w:val="Heading7Char"/>
    <w:semiHidden/>
    <w:rsid w:val="008152FA"/>
    <w:pPr>
      <w:numPr>
        <w:ilvl w:val="6"/>
        <w:numId w:val="8"/>
      </w:numPr>
      <w:spacing w:after="120"/>
      <w:outlineLvl w:val="6"/>
    </w:pPr>
    <w:rPr>
      <w:szCs w:val="24"/>
    </w:rPr>
  </w:style>
  <w:style w:type="paragraph" w:styleId="Heading8">
    <w:name w:val="heading 8"/>
    <w:basedOn w:val="HeadingBase"/>
    <w:next w:val="Normal"/>
    <w:link w:val="Heading8Char"/>
    <w:semiHidden/>
    <w:rsid w:val="008152FA"/>
    <w:pPr>
      <w:numPr>
        <w:ilvl w:val="7"/>
        <w:numId w:val="8"/>
      </w:numPr>
      <w:spacing w:before="60" w:after="60"/>
      <w:jc w:val="center"/>
      <w:outlineLvl w:val="7"/>
    </w:pPr>
    <w:rPr>
      <w:iCs/>
      <w:smallCaps/>
      <w:sz w:val="22"/>
      <w:szCs w:val="24"/>
    </w:rPr>
  </w:style>
  <w:style w:type="paragraph" w:styleId="Heading9">
    <w:name w:val="heading 9"/>
    <w:basedOn w:val="HeadingBase"/>
    <w:next w:val="Normal"/>
    <w:link w:val="Heading9Char"/>
    <w:semiHidden/>
    <w:rsid w:val="008152FA"/>
    <w:pPr>
      <w:numPr>
        <w:ilvl w:val="8"/>
        <w:numId w:val="8"/>
      </w:num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2FA"/>
    <w:rPr>
      <w:rFonts w:ascii="Calibri" w:eastAsiaTheme="majorEastAsia" w:hAnsi="Calibri" w:cstheme="majorBidi"/>
      <w:b/>
      <w:bCs/>
      <w:smallCaps/>
      <w:color w:val="000000" w:themeColor="text1"/>
      <w:sz w:val="44"/>
      <w:szCs w:val="28"/>
    </w:rPr>
  </w:style>
  <w:style w:type="character" w:customStyle="1" w:styleId="Heading2Char">
    <w:name w:val="Heading 2 Char"/>
    <w:basedOn w:val="DefaultParagraphFont"/>
    <w:link w:val="Heading2"/>
    <w:uiPriority w:val="9"/>
    <w:rsid w:val="008152FA"/>
    <w:rPr>
      <w:rFonts w:ascii="Calibri" w:eastAsiaTheme="majorEastAsia" w:hAnsi="Calibri" w:cstheme="majorBidi"/>
      <w:b/>
      <w:bCs/>
      <w:caps/>
      <w:color w:val="000000" w:themeColor="text1"/>
      <w:sz w:val="28"/>
      <w:szCs w:val="26"/>
    </w:rPr>
  </w:style>
  <w:style w:type="character" w:customStyle="1" w:styleId="Heading3Char">
    <w:name w:val="Heading 3 Char"/>
    <w:basedOn w:val="DefaultParagraphFont"/>
    <w:link w:val="Heading3"/>
    <w:uiPriority w:val="9"/>
    <w:rsid w:val="008152FA"/>
    <w:rPr>
      <w:rFonts w:ascii="Calibri" w:eastAsiaTheme="majorEastAsia" w:hAnsi="Calibri" w:cstheme="majorBidi"/>
      <w:b/>
      <w:bCs/>
      <w:color w:val="000000" w:themeColor="text1"/>
      <w:sz w:val="26"/>
    </w:rPr>
  </w:style>
  <w:style w:type="character" w:customStyle="1" w:styleId="Heading4Char">
    <w:name w:val="Heading 4 Char"/>
    <w:basedOn w:val="DefaultParagraphFont"/>
    <w:link w:val="Heading4"/>
    <w:uiPriority w:val="9"/>
    <w:rsid w:val="008152FA"/>
    <w:rPr>
      <w:rFonts w:eastAsiaTheme="majorEastAsia" w:cstheme="majorBidi"/>
      <w:b/>
      <w:bCs/>
      <w:iCs/>
      <w:color w:val="000000" w:themeColor="text1"/>
      <w:sz w:val="24"/>
    </w:rPr>
  </w:style>
  <w:style w:type="character" w:customStyle="1" w:styleId="Heading5Char">
    <w:name w:val="Heading 5 Char"/>
    <w:basedOn w:val="DefaultParagraphFont"/>
    <w:link w:val="Heading5"/>
    <w:uiPriority w:val="9"/>
    <w:rsid w:val="008152FA"/>
    <w:rPr>
      <w:rFonts w:eastAsiaTheme="majorEastAsia" w:cstheme="majorBidi"/>
      <w:color w:val="000000" w:themeColor="text1"/>
      <w:sz w:val="24"/>
    </w:rPr>
  </w:style>
  <w:style w:type="character" w:customStyle="1" w:styleId="Heading6Char">
    <w:name w:val="Heading 6 Char"/>
    <w:basedOn w:val="DefaultParagraphFont"/>
    <w:link w:val="Heading6"/>
    <w:semiHidden/>
    <w:rsid w:val="009A6B24"/>
    <w:rPr>
      <w:rFonts w:ascii="Calibri" w:eastAsia="Times New Roman" w:hAnsi="Calibri" w:cs="Times New Roman"/>
      <w:bCs/>
      <w:color w:val="4472C4" w:themeColor="accent1"/>
      <w:lang w:eastAsia="en-AU"/>
    </w:rPr>
  </w:style>
  <w:style w:type="character" w:customStyle="1" w:styleId="Heading7Char">
    <w:name w:val="Heading 7 Char"/>
    <w:basedOn w:val="DefaultParagraphFont"/>
    <w:link w:val="Heading7"/>
    <w:semiHidden/>
    <w:rsid w:val="009A6B24"/>
    <w:rPr>
      <w:rFonts w:ascii="Calibri" w:eastAsia="Times New Roman" w:hAnsi="Calibri" w:cs="Times New Roman"/>
      <w:color w:val="4472C4" w:themeColor="accent1"/>
      <w:sz w:val="20"/>
      <w:szCs w:val="24"/>
      <w:lang w:eastAsia="en-AU"/>
    </w:rPr>
  </w:style>
  <w:style w:type="character" w:customStyle="1" w:styleId="Heading8Char">
    <w:name w:val="Heading 8 Char"/>
    <w:basedOn w:val="DefaultParagraphFont"/>
    <w:link w:val="Heading8"/>
    <w:semiHidden/>
    <w:rsid w:val="009A6B24"/>
    <w:rPr>
      <w:rFonts w:ascii="Calibri" w:eastAsia="Times New Roman" w:hAnsi="Calibri" w:cs="Times New Roman"/>
      <w:iCs/>
      <w:smallCaps/>
      <w:color w:val="4472C4" w:themeColor="accent1"/>
      <w:szCs w:val="24"/>
      <w:lang w:eastAsia="en-AU"/>
    </w:rPr>
  </w:style>
  <w:style w:type="character" w:customStyle="1" w:styleId="Heading9Char">
    <w:name w:val="Heading 9 Char"/>
    <w:basedOn w:val="DefaultParagraphFont"/>
    <w:link w:val="Heading9"/>
    <w:semiHidden/>
    <w:rsid w:val="009A6B24"/>
    <w:rPr>
      <w:rFonts w:ascii="Arial Bold" w:eastAsia="Times New Roman" w:hAnsi="Arial Bold" w:cs="Arial"/>
      <w:b/>
      <w:smallCaps/>
      <w:color w:val="4472C4" w:themeColor="accent1"/>
      <w:sz w:val="24"/>
      <w:lang w:eastAsia="en-AU"/>
    </w:rPr>
  </w:style>
  <w:style w:type="paragraph" w:customStyle="1" w:styleId="SingleParagraph">
    <w:name w:val="Single Paragraph"/>
    <w:basedOn w:val="Normal"/>
    <w:link w:val="SingleParagraphChar"/>
    <w:rsid w:val="008152FA"/>
    <w:pPr>
      <w:spacing w:after="0"/>
    </w:pPr>
  </w:style>
  <w:style w:type="character" w:styleId="Hyperlink">
    <w:name w:val="Hyperlink"/>
    <w:basedOn w:val="DefaultParagraphFont"/>
    <w:uiPriority w:val="99"/>
    <w:unhideWhenUsed/>
    <w:rsid w:val="008152FA"/>
    <w:rPr>
      <w:color w:val="44546A" w:themeColor="text2"/>
      <w:u w:val="none"/>
    </w:rPr>
  </w:style>
  <w:style w:type="character" w:customStyle="1" w:styleId="BoldandItalic">
    <w:name w:val="Bold and Italic"/>
    <w:basedOn w:val="DefaultParagraphFont"/>
    <w:semiHidden/>
    <w:rsid w:val="008152FA"/>
    <w:rPr>
      <w:rFonts w:ascii="Calibri" w:hAnsi="Calibri"/>
      <w:b/>
      <w:i/>
    </w:rPr>
  </w:style>
  <w:style w:type="table" w:styleId="TableGrid">
    <w:name w:val="Table Grid"/>
    <w:basedOn w:val="TableNormal"/>
    <w:uiPriority w:val="59"/>
    <w:rsid w:val="008152FA"/>
    <w:pPr>
      <w:spacing w:after="0" w:line="240" w:lineRule="auto"/>
    </w:pPr>
    <w:tblPr/>
  </w:style>
  <w:style w:type="paragraph" w:customStyle="1" w:styleId="TableColumnHeadingBase">
    <w:name w:val="Table Column Heading Base"/>
    <w:basedOn w:val="Normal"/>
    <w:uiPriority w:val="1"/>
    <w:unhideWhenUsed/>
    <w:rsid w:val="008152FA"/>
    <w:pPr>
      <w:spacing w:before="60" w:after="60"/>
    </w:pPr>
    <w:rPr>
      <w:b/>
      <w:sz w:val="22"/>
    </w:rPr>
  </w:style>
  <w:style w:type="paragraph" w:styleId="FootnoteText">
    <w:name w:val="footnote text"/>
    <w:aliases w:val="Footnote Text Char1,Footnote Text Char Char,Footnote Text Char1 Char Char,Footnote Text Char2 Char1 Char Char,Footnote Text Char Char Char Char Char,Footnote Text Char1 Char Char Char Char Char,Footnote Text Char1 Char"/>
    <w:basedOn w:val="Normal"/>
    <w:link w:val="FootnoteTextChar"/>
    <w:uiPriority w:val="99"/>
    <w:unhideWhenUsed/>
    <w:rsid w:val="008152FA"/>
    <w:pPr>
      <w:tabs>
        <w:tab w:val="left" w:pos="284"/>
      </w:tabs>
      <w:spacing w:after="0"/>
      <w:ind w:left="284" w:hanging="284"/>
    </w:pPr>
    <w:rPr>
      <w:sz w:val="18"/>
    </w:rPr>
  </w:style>
  <w:style w:type="character" w:customStyle="1" w:styleId="FootnoteTextChar">
    <w:name w:val="Footnote Text Char"/>
    <w:aliases w:val="Footnote Text Char1 Char1,Footnote Text Char Char Char,Footnote Text Char1 Char Char Char,Footnote Text Char2 Char1 Char Char Char,Footnote Text Char Char Char Char Char Char,Footnote Text Char1 Char Char Char Char Char Char"/>
    <w:basedOn w:val="DefaultParagraphFont"/>
    <w:link w:val="FootnoteText"/>
    <w:uiPriority w:val="99"/>
    <w:rsid w:val="009A6B24"/>
    <w:rPr>
      <w:color w:val="000000" w:themeColor="text1"/>
      <w:sz w:val="18"/>
    </w:rPr>
  </w:style>
  <w:style w:type="paragraph" w:customStyle="1" w:styleId="Bullet">
    <w:name w:val="Bullet"/>
    <w:aliases w:val="Body,BodyNum,Bullet + line,b,b + line,b1,level 1"/>
    <w:basedOn w:val="Normal"/>
    <w:link w:val="BulletChar"/>
    <w:qFormat/>
    <w:rsid w:val="008152FA"/>
    <w:pPr>
      <w:numPr>
        <w:numId w:val="12"/>
      </w:numPr>
      <w:spacing w:after="120"/>
    </w:pPr>
    <w:rPr>
      <w:szCs w:val="24"/>
    </w:rPr>
  </w:style>
  <w:style w:type="paragraph" w:customStyle="1" w:styleId="Dash">
    <w:name w:val="Dash"/>
    <w:basedOn w:val="Normal"/>
    <w:link w:val="DashChar"/>
    <w:rsid w:val="008152FA"/>
    <w:pPr>
      <w:numPr>
        <w:ilvl w:val="1"/>
        <w:numId w:val="12"/>
      </w:numPr>
      <w:spacing w:before="60" w:after="60"/>
    </w:pPr>
    <w:rPr>
      <w:szCs w:val="24"/>
    </w:rPr>
  </w:style>
  <w:style w:type="paragraph" w:customStyle="1" w:styleId="DoubleDot">
    <w:name w:val="Double Dot"/>
    <w:basedOn w:val="Normal"/>
    <w:link w:val="DoubleDotChar"/>
    <w:rsid w:val="008152FA"/>
    <w:pPr>
      <w:numPr>
        <w:ilvl w:val="2"/>
        <w:numId w:val="12"/>
      </w:numPr>
      <w:spacing w:before="60" w:after="60"/>
    </w:pPr>
    <w:rPr>
      <w:szCs w:val="24"/>
    </w:rPr>
  </w:style>
  <w:style w:type="paragraph" w:customStyle="1" w:styleId="OutlineNumbered1">
    <w:name w:val="Outline Numbered 1"/>
    <w:basedOn w:val="Normal"/>
    <w:link w:val="OutlineNumbered1Char"/>
    <w:rsid w:val="008152FA"/>
    <w:pPr>
      <w:numPr>
        <w:numId w:val="13"/>
      </w:numPr>
      <w:spacing w:after="0"/>
    </w:pPr>
    <w:rPr>
      <w:szCs w:val="24"/>
    </w:rPr>
  </w:style>
  <w:style w:type="paragraph" w:customStyle="1" w:styleId="OutlineNumbered2">
    <w:name w:val="Outline Numbered 2"/>
    <w:basedOn w:val="Normal"/>
    <w:link w:val="OutlineNumbered2Char"/>
    <w:rsid w:val="008152FA"/>
    <w:pPr>
      <w:numPr>
        <w:ilvl w:val="1"/>
        <w:numId w:val="13"/>
      </w:numPr>
      <w:spacing w:after="0"/>
    </w:pPr>
    <w:rPr>
      <w:szCs w:val="24"/>
    </w:rPr>
  </w:style>
  <w:style w:type="paragraph" w:customStyle="1" w:styleId="AlphaParagraph">
    <w:name w:val="Alpha Paragraph"/>
    <w:basedOn w:val="Normal"/>
    <w:uiPriority w:val="1"/>
    <w:rsid w:val="008152FA"/>
    <w:pPr>
      <w:numPr>
        <w:numId w:val="1"/>
      </w:numPr>
    </w:pPr>
  </w:style>
  <w:style w:type="paragraph" w:customStyle="1" w:styleId="HeadingBase">
    <w:name w:val="Heading Base"/>
    <w:next w:val="Normal"/>
    <w:rsid w:val="008152FA"/>
    <w:pPr>
      <w:keepNext/>
      <w:spacing w:after="0" w:line="240" w:lineRule="auto"/>
    </w:pPr>
    <w:rPr>
      <w:rFonts w:ascii="Calibri" w:eastAsia="Times New Roman" w:hAnsi="Calibri" w:cs="Times New Roman"/>
      <w:color w:val="4472C4" w:themeColor="accent1"/>
      <w:sz w:val="20"/>
      <w:szCs w:val="20"/>
      <w:lang w:eastAsia="en-AU"/>
    </w:rPr>
  </w:style>
  <w:style w:type="paragraph" w:customStyle="1" w:styleId="AppendixHeading">
    <w:name w:val="Appendix Heading"/>
    <w:basedOn w:val="HeadingBase"/>
    <w:next w:val="Normal"/>
    <w:semiHidden/>
    <w:rsid w:val="008152FA"/>
    <w:pPr>
      <w:spacing w:before="720" w:after="360"/>
      <w:outlineLvl w:val="0"/>
    </w:pPr>
    <w:rPr>
      <w:b/>
      <w:smallCaps/>
      <w:sz w:val="36"/>
      <w:szCs w:val="36"/>
    </w:rPr>
  </w:style>
  <w:style w:type="character" w:customStyle="1" w:styleId="Bold">
    <w:name w:val="Bold"/>
    <w:basedOn w:val="DefaultParagraphFont"/>
    <w:rsid w:val="008152FA"/>
    <w:rPr>
      <w:b/>
    </w:rPr>
  </w:style>
  <w:style w:type="paragraph" w:customStyle="1" w:styleId="BoxHeading">
    <w:name w:val="Box Heading"/>
    <w:basedOn w:val="HeadingBase"/>
    <w:next w:val="BoxText"/>
    <w:unhideWhenUsed/>
    <w:rsid w:val="008152FA"/>
    <w:pPr>
      <w:spacing w:before="240" w:after="120"/>
    </w:pPr>
    <w:rPr>
      <w:b/>
      <w:sz w:val="22"/>
    </w:rPr>
  </w:style>
  <w:style w:type="paragraph" w:customStyle="1" w:styleId="BoxTextBase">
    <w:name w:val="Box Text Base"/>
    <w:basedOn w:val="Normal"/>
    <w:unhideWhenUsed/>
    <w:rsid w:val="008152FA"/>
  </w:style>
  <w:style w:type="paragraph" w:customStyle="1" w:styleId="ChartandTableFootnoteAlpha">
    <w:name w:val="Chart and Table Footnote Alpha"/>
    <w:semiHidden/>
    <w:rsid w:val="008152FA"/>
    <w:pPr>
      <w:numPr>
        <w:numId w:val="2"/>
      </w:numPr>
      <w:tabs>
        <w:tab w:val="clear" w:pos="283"/>
        <w:tab w:val="num" w:pos="360"/>
      </w:tabs>
      <w:spacing w:after="0" w:line="240" w:lineRule="auto"/>
      <w:ind w:left="0" w:firstLine="0"/>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semiHidden/>
    <w:rsid w:val="008152FA"/>
    <w:pPr>
      <w:jc w:val="center"/>
    </w:pPr>
    <w:rPr>
      <w:sz w:val="22"/>
    </w:rPr>
  </w:style>
  <w:style w:type="paragraph" w:customStyle="1" w:styleId="ChartMainHeading">
    <w:name w:val="Chart Main Heading"/>
    <w:basedOn w:val="HeadingBase"/>
    <w:next w:val="ChartGraphic"/>
    <w:semiHidden/>
    <w:rsid w:val="008152FA"/>
    <w:pPr>
      <w:numPr>
        <w:numId w:val="10"/>
      </w:numPr>
      <w:spacing w:after="60"/>
      <w:ind w:hanging="153"/>
      <w:jc w:val="center"/>
    </w:pPr>
    <w:rPr>
      <w:b/>
      <w:sz w:val="22"/>
    </w:rPr>
  </w:style>
  <w:style w:type="paragraph" w:customStyle="1" w:styleId="ChartorTableNote">
    <w:name w:val="Chart or Table Note"/>
    <w:next w:val="Normal"/>
    <w:semiHidden/>
    <w:rsid w:val="008152FA"/>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semiHidden/>
    <w:rsid w:val="008152FA"/>
    <w:pPr>
      <w:spacing w:after="20"/>
      <w:jc w:val="center"/>
    </w:pPr>
  </w:style>
  <w:style w:type="paragraph" w:customStyle="1" w:styleId="Classification">
    <w:name w:val="Classification"/>
    <w:basedOn w:val="HeadingBase"/>
    <w:next w:val="Footer"/>
    <w:semiHidden/>
    <w:rsid w:val="008152FA"/>
    <w:pPr>
      <w:spacing w:after="120"/>
      <w:jc w:val="center"/>
    </w:pPr>
    <w:rPr>
      <w:b/>
      <w:smallCaps/>
    </w:rPr>
  </w:style>
  <w:style w:type="paragraph" w:styleId="Footer">
    <w:name w:val="footer"/>
    <w:basedOn w:val="Normal"/>
    <w:link w:val="FooterChar"/>
    <w:uiPriority w:val="99"/>
    <w:unhideWhenUsed/>
    <w:rsid w:val="008152FA"/>
    <w:pPr>
      <w:tabs>
        <w:tab w:val="center" w:pos="4513"/>
        <w:tab w:val="right" w:pos="9026"/>
      </w:tabs>
      <w:spacing w:after="0"/>
    </w:pPr>
  </w:style>
  <w:style w:type="character" w:customStyle="1" w:styleId="FooterChar">
    <w:name w:val="Footer Char"/>
    <w:basedOn w:val="DefaultParagraphFont"/>
    <w:link w:val="Footer"/>
    <w:uiPriority w:val="99"/>
    <w:rsid w:val="008152FA"/>
    <w:rPr>
      <w:color w:val="000000" w:themeColor="text1"/>
      <w:sz w:val="24"/>
    </w:rPr>
  </w:style>
  <w:style w:type="paragraph" w:customStyle="1" w:styleId="ContentsHeading">
    <w:name w:val="Contents Heading"/>
    <w:basedOn w:val="HeadingBase"/>
    <w:next w:val="Normal"/>
    <w:uiPriority w:val="2"/>
    <w:rsid w:val="008152FA"/>
    <w:pPr>
      <w:spacing w:after="360"/>
      <w:jc w:val="center"/>
    </w:pPr>
    <w:rPr>
      <w:smallCaps/>
      <w:sz w:val="40"/>
      <w:szCs w:val="36"/>
    </w:rPr>
  </w:style>
  <w:style w:type="paragraph" w:customStyle="1" w:styleId="CoverTitleMain">
    <w:name w:val="Cover Title Main"/>
    <w:basedOn w:val="HeadingBase"/>
    <w:next w:val="Normal"/>
    <w:uiPriority w:val="2"/>
    <w:rsid w:val="008152FA"/>
    <w:pPr>
      <w:spacing w:before="720" w:after="480"/>
    </w:pPr>
    <w:rPr>
      <w:b/>
      <w:caps/>
      <w:sz w:val="48"/>
    </w:rPr>
  </w:style>
  <w:style w:type="paragraph" w:customStyle="1" w:styleId="CoverTitleSub">
    <w:name w:val="Cover Title Sub"/>
    <w:basedOn w:val="HeadingBase"/>
    <w:uiPriority w:val="2"/>
    <w:rsid w:val="008152FA"/>
    <w:pPr>
      <w:pBdr>
        <w:top w:val="single" w:sz="4" w:space="1" w:color="009976"/>
      </w:pBdr>
      <w:spacing w:after="360"/>
      <w:jc w:val="right"/>
    </w:pPr>
    <w:rPr>
      <w:sz w:val="36"/>
    </w:rPr>
  </w:style>
  <w:style w:type="paragraph" w:customStyle="1" w:styleId="FooterCentered">
    <w:name w:val="Footer Centered"/>
    <w:basedOn w:val="Footer"/>
    <w:unhideWhenUsed/>
    <w:rsid w:val="008152FA"/>
    <w:pPr>
      <w:jc w:val="center"/>
    </w:pPr>
  </w:style>
  <w:style w:type="paragraph" w:customStyle="1" w:styleId="FooterEven">
    <w:name w:val="Footer Even"/>
    <w:basedOn w:val="Footer"/>
    <w:unhideWhenUsed/>
    <w:rsid w:val="008152FA"/>
    <w:pPr>
      <w:pBdr>
        <w:top w:val="single" w:sz="2" w:space="1" w:color="4472C4" w:themeColor="accent1"/>
      </w:pBdr>
    </w:pPr>
  </w:style>
  <w:style w:type="paragraph" w:customStyle="1" w:styleId="FooterOdd">
    <w:name w:val="Footer Odd"/>
    <w:basedOn w:val="Footer"/>
    <w:unhideWhenUsed/>
    <w:rsid w:val="008152FA"/>
    <w:pPr>
      <w:pBdr>
        <w:top w:val="single" w:sz="2" w:space="1" w:color="4472C4" w:themeColor="accent1"/>
      </w:pBdr>
    </w:pPr>
  </w:style>
  <w:style w:type="character" w:customStyle="1" w:styleId="FramedFooter">
    <w:name w:val="Framed Footer"/>
    <w:semiHidden/>
    <w:rsid w:val="008152FA"/>
    <w:rPr>
      <w:rFonts w:ascii="Arial" w:hAnsi="Arial"/>
      <w:color w:val="4472C4" w:themeColor="accent1"/>
      <w:sz w:val="18"/>
    </w:rPr>
  </w:style>
  <w:style w:type="character" w:customStyle="1" w:styleId="FramedHeader">
    <w:name w:val="Framed Header"/>
    <w:basedOn w:val="DefaultParagraphFont"/>
    <w:semiHidden/>
    <w:rsid w:val="008152FA"/>
    <w:rPr>
      <w:rFonts w:ascii="Arial" w:hAnsi="Arial"/>
      <w:dstrike w:val="0"/>
      <w:color w:val="4472C4" w:themeColor="accent1"/>
      <w:sz w:val="18"/>
      <w:vertAlign w:val="baseline"/>
    </w:rPr>
  </w:style>
  <w:style w:type="paragraph" w:styleId="Header">
    <w:name w:val="header"/>
    <w:basedOn w:val="Normal"/>
    <w:link w:val="HeaderChar"/>
    <w:uiPriority w:val="99"/>
    <w:unhideWhenUsed/>
    <w:rsid w:val="008152FA"/>
    <w:pPr>
      <w:tabs>
        <w:tab w:val="center" w:pos="4513"/>
        <w:tab w:val="right" w:pos="9026"/>
      </w:tabs>
      <w:spacing w:after="0"/>
    </w:pPr>
  </w:style>
  <w:style w:type="character" w:customStyle="1" w:styleId="HeaderChar">
    <w:name w:val="Header Char"/>
    <w:basedOn w:val="DefaultParagraphFont"/>
    <w:link w:val="Header"/>
    <w:uiPriority w:val="99"/>
    <w:rsid w:val="008152FA"/>
    <w:rPr>
      <w:color w:val="000000" w:themeColor="text1"/>
      <w:sz w:val="24"/>
    </w:rPr>
  </w:style>
  <w:style w:type="paragraph" w:customStyle="1" w:styleId="HeaderEven">
    <w:name w:val="Header Even"/>
    <w:basedOn w:val="Header"/>
    <w:unhideWhenUsed/>
    <w:rsid w:val="008152FA"/>
  </w:style>
  <w:style w:type="paragraph" w:customStyle="1" w:styleId="HeaderOdd">
    <w:name w:val="Header Odd"/>
    <w:basedOn w:val="Header"/>
    <w:unhideWhenUsed/>
    <w:rsid w:val="008152FA"/>
    <w:pPr>
      <w:jc w:val="right"/>
    </w:pPr>
  </w:style>
  <w:style w:type="paragraph" w:styleId="NormalIndent">
    <w:name w:val="Normal Indent"/>
    <w:basedOn w:val="Normal"/>
    <w:semiHidden/>
    <w:rsid w:val="008152FA"/>
    <w:pPr>
      <w:ind w:left="567"/>
    </w:pPr>
    <w:rPr>
      <w:i/>
    </w:rPr>
  </w:style>
  <w:style w:type="paragraph" w:customStyle="1" w:styleId="Questionheading">
    <w:name w:val="Question heading"/>
    <w:basedOn w:val="HeadingBase"/>
    <w:next w:val="Questiontext"/>
    <w:uiPriority w:val="1"/>
    <w:rsid w:val="008152FA"/>
    <w:pPr>
      <w:spacing w:before="120" w:after="120"/>
    </w:pPr>
    <w:rPr>
      <w:b/>
      <w:sz w:val="24"/>
    </w:rPr>
  </w:style>
  <w:style w:type="paragraph" w:customStyle="1" w:styleId="RecommendationTextBase">
    <w:name w:val="Recommendation Text Base"/>
    <w:basedOn w:val="Normal"/>
    <w:semiHidden/>
    <w:rsid w:val="008152FA"/>
    <w:pPr>
      <w:spacing w:after="120"/>
    </w:pPr>
  </w:style>
  <w:style w:type="paragraph" w:customStyle="1" w:styleId="Questiontext">
    <w:name w:val="Question text"/>
    <w:basedOn w:val="RecommendationTextBase"/>
    <w:uiPriority w:val="1"/>
    <w:rsid w:val="008152FA"/>
    <w:pPr>
      <w:numPr>
        <w:numId w:val="9"/>
      </w:numPr>
      <w:ind w:left="459" w:hanging="425"/>
    </w:pPr>
  </w:style>
  <w:style w:type="paragraph" w:customStyle="1" w:styleId="TableTextBase">
    <w:name w:val="Table Text Base"/>
    <w:uiPriority w:val="1"/>
    <w:unhideWhenUsed/>
    <w:rsid w:val="008152FA"/>
    <w:pPr>
      <w:spacing w:before="40" w:after="40" w:line="240" w:lineRule="auto"/>
    </w:pPr>
    <w:rPr>
      <w:rFonts w:eastAsia="Times New Roman" w:cs="Times New Roman"/>
      <w:color w:val="000000"/>
      <w:sz w:val="16"/>
      <w:szCs w:val="20"/>
      <w:lang w:eastAsia="en-AU"/>
    </w:rPr>
  </w:style>
  <w:style w:type="paragraph" w:customStyle="1" w:styleId="TableColumnHeadingCentred">
    <w:name w:val="Table Column Heading Centred"/>
    <w:basedOn w:val="TableColumnHeadingBase"/>
    <w:uiPriority w:val="1"/>
    <w:unhideWhenUsed/>
    <w:rsid w:val="008152FA"/>
    <w:pPr>
      <w:jc w:val="center"/>
    </w:pPr>
  </w:style>
  <w:style w:type="paragraph" w:customStyle="1" w:styleId="TableColumnHeadingLeft">
    <w:name w:val="Table Column Heading Left"/>
    <w:basedOn w:val="TableColumnHeadingBase"/>
    <w:uiPriority w:val="1"/>
    <w:unhideWhenUsed/>
    <w:rsid w:val="008152FA"/>
  </w:style>
  <w:style w:type="paragraph" w:customStyle="1" w:styleId="TableColumnHeadingRight">
    <w:name w:val="Table Column Heading Right"/>
    <w:basedOn w:val="TableColumnHeadingBase"/>
    <w:uiPriority w:val="1"/>
    <w:unhideWhenUsed/>
    <w:rsid w:val="008152FA"/>
    <w:pPr>
      <w:jc w:val="right"/>
    </w:pPr>
  </w:style>
  <w:style w:type="paragraph" w:customStyle="1" w:styleId="TableGraphic">
    <w:name w:val="Table Graphic"/>
    <w:basedOn w:val="HeadingBase"/>
    <w:next w:val="Normal"/>
    <w:rsid w:val="008152FA"/>
    <w:rPr>
      <w:sz w:val="22"/>
    </w:rPr>
  </w:style>
  <w:style w:type="paragraph" w:customStyle="1" w:styleId="TableMainHeading">
    <w:name w:val="Table Main Heading"/>
    <w:basedOn w:val="HeadingBase"/>
    <w:next w:val="TableGraphic"/>
    <w:uiPriority w:val="1"/>
    <w:unhideWhenUsed/>
    <w:rsid w:val="008152FA"/>
    <w:pPr>
      <w:numPr>
        <w:numId w:val="11"/>
      </w:numPr>
      <w:tabs>
        <w:tab w:val="left" w:pos="851"/>
      </w:tabs>
      <w:spacing w:after="60"/>
      <w:ind w:left="851" w:hanging="851"/>
    </w:pPr>
    <w:rPr>
      <w:b/>
      <w:sz w:val="22"/>
    </w:rPr>
  </w:style>
  <w:style w:type="paragraph" w:customStyle="1" w:styleId="TableMainHeadingContd">
    <w:name w:val="Table Main Heading Contd"/>
    <w:basedOn w:val="HeadingBase"/>
    <w:next w:val="TableGraphic"/>
    <w:uiPriority w:val="1"/>
    <w:unhideWhenUsed/>
    <w:rsid w:val="008152FA"/>
    <w:pPr>
      <w:pageBreakBefore/>
      <w:spacing w:after="20"/>
    </w:pPr>
    <w:rPr>
      <w:b/>
      <w:sz w:val="22"/>
    </w:rPr>
  </w:style>
  <w:style w:type="paragraph" w:customStyle="1" w:styleId="TableSecondHeading">
    <w:name w:val="Table Second Heading"/>
    <w:basedOn w:val="HeadingBase"/>
    <w:next w:val="TableGraphic"/>
    <w:uiPriority w:val="1"/>
    <w:unhideWhenUsed/>
    <w:rsid w:val="008152FA"/>
    <w:pPr>
      <w:spacing w:after="20"/>
    </w:pPr>
  </w:style>
  <w:style w:type="paragraph" w:customStyle="1" w:styleId="TableTextCentered">
    <w:name w:val="Table Text Centered"/>
    <w:basedOn w:val="TableTextBase"/>
    <w:uiPriority w:val="1"/>
    <w:unhideWhenUsed/>
    <w:rsid w:val="008152FA"/>
    <w:pPr>
      <w:jc w:val="center"/>
    </w:pPr>
  </w:style>
  <w:style w:type="paragraph" w:customStyle="1" w:styleId="TableTextIndented">
    <w:name w:val="Table Text Indented"/>
    <w:basedOn w:val="TableTextBase"/>
    <w:uiPriority w:val="1"/>
    <w:unhideWhenUsed/>
    <w:rsid w:val="008152FA"/>
    <w:pPr>
      <w:ind w:left="284"/>
    </w:pPr>
  </w:style>
  <w:style w:type="paragraph" w:customStyle="1" w:styleId="TableTextLeft">
    <w:name w:val="Table Text Left"/>
    <w:basedOn w:val="TableTextBase"/>
    <w:uiPriority w:val="1"/>
    <w:unhideWhenUsed/>
    <w:rsid w:val="008152FA"/>
  </w:style>
  <w:style w:type="paragraph" w:customStyle="1" w:styleId="TableTextRight">
    <w:name w:val="Table Text Right"/>
    <w:basedOn w:val="TableTextBase"/>
    <w:uiPriority w:val="1"/>
    <w:unhideWhenUsed/>
    <w:rsid w:val="008152FA"/>
    <w:pPr>
      <w:jc w:val="right"/>
    </w:pPr>
  </w:style>
  <w:style w:type="paragraph" w:styleId="TOC1">
    <w:name w:val="toc 1"/>
    <w:basedOn w:val="HeadingBase"/>
    <w:next w:val="Normal"/>
    <w:uiPriority w:val="39"/>
    <w:rsid w:val="008152FA"/>
    <w:pPr>
      <w:tabs>
        <w:tab w:val="left" w:pos="284"/>
        <w:tab w:val="left" w:pos="567"/>
        <w:tab w:val="right" w:leader="dot" w:pos="9072"/>
      </w:tabs>
      <w:spacing w:before="180" w:after="60"/>
      <w:ind w:left="284" w:right="851" w:hanging="284"/>
    </w:pPr>
    <w:rPr>
      <w:b/>
      <w:caps/>
      <w:sz w:val="24"/>
      <w:szCs w:val="22"/>
    </w:rPr>
  </w:style>
  <w:style w:type="paragraph" w:styleId="TOC2">
    <w:name w:val="toc 2"/>
    <w:basedOn w:val="HeadingBase"/>
    <w:next w:val="Normal"/>
    <w:uiPriority w:val="39"/>
    <w:rsid w:val="008152FA"/>
    <w:pPr>
      <w:tabs>
        <w:tab w:val="left" w:pos="624"/>
        <w:tab w:val="right" w:leader="dot" w:pos="9072"/>
      </w:tabs>
      <w:spacing w:before="40" w:after="20"/>
    </w:pPr>
    <w:rPr>
      <w:sz w:val="24"/>
    </w:rPr>
  </w:style>
  <w:style w:type="paragraph" w:styleId="TOC3">
    <w:name w:val="toc 3"/>
    <w:basedOn w:val="Normal"/>
    <w:next w:val="Normal"/>
    <w:uiPriority w:val="1"/>
    <w:unhideWhenUsed/>
    <w:rsid w:val="008152FA"/>
    <w:pPr>
      <w:tabs>
        <w:tab w:val="right" w:leader="dot" w:pos="9072"/>
      </w:tabs>
      <w:spacing w:before="20" w:after="0"/>
      <w:ind w:left="284" w:right="851"/>
    </w:pPr>
    <w:rPr>
      <w:color w:val="009976"/>
      <w:sz w:val="20"/>
    </w:rPr>
  </w:style>
  <w:style w:type="paragraph" w:styleId="TOC4">
    <w:name w:val="toc 4"/>
    <w:basedOn w:val="Normal"/>
    <w:next w:val="Normal"/>
    <w:uiPriority w:val="1"/>
    <w:unhideWhenUsed/>
    <w:rsid w:val="008152FA"/>
    <w:pPr>
      <w:tabs>
        <w:tab w:val="right" w:leader="dot" w:pos="9072"/>
      </w:tabs>
      <w:spacing w:after="0"/>
      <w:ind w:left="284" w:right="851"/>
    </w:pPr>
  </w:style>
  <w:style w:type="character" w:customStyle="1" w:styleId="italic">
    <w:name w:val="italic"/>
    <w:basedOn w:val="DefaultParagraphFont"/>
    <w:unhideWhenUsed/>
    <w:rsid w:val="008152FA"/>
    <w:rPr>
      <w:i/>
    </w:rPr>
  </w:style>
  <w:style w:type="paragraph" w:customStyle="1" w:styleId="OneLevelNumberedParagraph">
    <w:name w:val="One Level Numbered Paragraph"/>
    <w:basedOn w:val="Normal"/>
    <w:semiHidden/>
    <w:rsid w:val="008152FA"/>
    <w:pPr>
      <w:numPr>
        <w:numId w:val="4"/>
      </w:numPr>
    </w:pPr>
  </w:style>
  <w:style w:type="paragraph" w:customStyle="1" w:styleId="BoxText">
    <w:name w:val="Box Text"/>
    <w:basedOn w:val="BoxTextBase"/>
    <w:unhideWhenUsed/>
    <w:rsid w:val="008152FA"/>
    <w:pPr>
      <w:spacing w:after="120"/>
    </w:pPr>
  </w:style>
  <w:style w:type="paragraph" w:customStyle="1" w:styleId="BoxBullet">
    <w:name w:val="Box Bullet"/>
    <w:basedOn w:val="BoxTextBase"/>
    <w:unhideWhenUsed/>
    <w:rsid w:val="008152FA"/>
    <w:pPr>
      <w:numPr>
        <w:numId w:val="3"/>
      </w:numPr>
    </w:pPr>
  </w:style>
  <w:style w:type="paragraph" w:customStyle="1" w:styleId="BoxDash">
    <w:name w:val="Box Dash"/>
    <w:basedOn w:val="Normal"/>
    <w:unhideWhenUsed/>
    <w:rsid w:val="008152FA"/>
    <w:pPr>
      <w:numPr>
        <w:ilvl w:val="1"/>
        <w:numId w:val="3"/>
      </w:numPr>
    </w:pPr>
  </w:style>
  <w:style w:type="paragraph" w:customStyle="1" w:styleId="BoxDoubleDot">
    <w:name w:val="Box Double Dot"/>
    <w:basedOn w:val="BoxTextBase"/>
    <w:unhideWhenUsed/>
    <w:rsid w:val="008152FA"/>
    <w:pPr>
      <w:numPr>
        <w:ilvl w:val="2"/>
        <w:numId w:val="3"/>
      </w:numPr>
    </w:pPr>
  </w:style>
  <w:style w:type="paragraph" w:customStyle="1" w:styleId="RecommendationBullet">
    <w:name w:val="Recommendation Bullet"/>
    <w:basedOn w:val="RecommendationTextBase"/>
    <w:semiHidden/>
    <w:rsid w:val="008152FA"/>
    <w:pPr>
      <w:numPr>
        <w:numId w:val="5"/>
      </w:numPr>
    </w:pPr>
  </w:style>
  <w:style w:type="paragraph" w:customStyle="1" w:styleId="RecommendationDash">
    <w:name w:val="Recommendation Dash"/>
    <w:basedOn w:val="RecommendationTextBase"/>
    <w:semiHidden/>
    <w:rsid w:val="008152FA"/>
    <w:pPr>
      <w:numPr>
        <w:ilvl w:val="1"/>
        <w:numId w:val="5"/>
      </w:numPr>
    </w:pPr>
  </w:style>
  <w:style w:type="paragraph" w:customStyle="1" w:styleId="RecommendationDoubleDot">
    <w:name w:val="Recommendation Double Dot"/>
    <w:basedOn w:val="RecommendationTextBase"/>
    <w:semiHidden/>
    <w:rsid w:val="008152FA"/>
    <w:pPr>
      <w:numPr>
        <w:ilvl w:val="2"/>
        <w:numId w:val="5"/>
      </w:numPr>
    </w:pPr>
  </w:style>
  <w:style w:type="character" w:styleId="FollowedHyperlink">
    <w:name w:val="FollowedHyperlink"/>
    <w:basedOn w:val="DefaultParagraphFont"/>
    <w:unhideWhenUsed/>
    <w:rsid w:val="008152FA"/>
    <w:rPr>
      <w:color w:val="auto"/>
      <w:u w:val="none"/>
    </w:rPr>
  </w:style>
  <w:style w:type="paragraph" w:customStyle="1" w:styleId="Heading1NotNumbered">
    <w:name w:val="Heading 1 Not Numbered"/>
    <w:basedOn w:val="HeadingBase"/>
    <w:next w:val="Normal"/>
    <w:semiHidden/>
    <w:rsid w:val="008152FA"/>
    <w:pPr>
      <w:spacing w:before="720" w:after="360"/>
    </w:pPr>
    <w:rPr>
      <w:smallCaps/>
      <w:sz w:val="40"/>
      <w:szCs w:val="36"/>
    </w:rPr>
  </w:style>
  <w:style w:type="paragraph" w:customStyle="1" w:styleId="Heading2NotNumbered">
    <w:name w:val="Heading 2 Not Numbered"/>
    <w:basedOn w:val="HeadingBase"/>
    <w:next w:val="Normal"/>
    <w:semiHidden/>
    <w:rsid w:val="008152FA"/>
    <w:pPr>
      <w:spacing w:before="360" w:after="180"/>
    </w:pPr>
    <w:rPr>
      <w:smallCaps/>
      <w:sz w:val="32"/>
      <w:szCs w:val="28"/>
    </w:rPr>
  </w:style>
  <w:style w:type="paragraph" w:customStyle="1" w:styleId="Heading3NotNumbered">
    <w:name w:val="Heading 3 Not Numbered"/>
    <w:basedOn w:val="HeadingBase"/>
    <w:next w:val="Normal"/>
    <w:semiHidden/>
    <w:rsid w:val="008152FA"/>
    <w:pPr>
      <w:spacing w:before="240" w:after="120"/>
    </w:pPr>
    <w:rPr>
      <w:sz w:val="28"/>
      <w:szCs w:val="26"/>
    </w:rPr>
  </w:style>
  <w:style w:type="paragraph" w:customStyle="1" w:styleId="Heading4NotNumbered">
    <w:name w:val="Heading 4 Not Numbered"/>
    <w:basedOn w:val="HeadingBase"/>
    <w:unhideWhenUsed/>
    <w:rsid w:val="008152FA"/>
    <w:pPr>
      <w:spacing w:before="120" w:after="120"/>
      <w:outlineLvl w:val="3"/>
    </w:pPr>
    <w:rPr>
      <w:b/>
      <w:sz w:val="26"/>
    </w:rPr>
  </w:style>
  <w:style w:type="paragraph" w:styleId="BalloonText">
    <w:name w:val="Balloon Text"/>
    <w:basedOn w:val="Normal"/>
    <w:link w:val="BalloonTextChar"/>
    <w:uiPriority w:val="99"/>
    <w:semiHidden/>
    <w:unhideWhenUsed/>
    <w:rsid w:val="008152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2FA"/>
    <w:rPr>
      <w:rFonts w:ascii="Tahoma" w:hAnsi="Tahoma" w:cs="Tahoma"/>
      <w:color w:val="000000" w:themeColor="text1"/>
      <w:sz w:val="16"/>
      <w:szCs w:val="16"/>
    </w:rPr>
  </w:style>
  <w:style w:type="paragraph" w:styleId="Caption">
    <w:name w:val="caption"/>
    <w:basedOn w:val="Normal"/>
    <w:next w:val="Normal"/>
    <w:uiPriority w:val="2"/>
    <w:rsid w:val="008152FA"/>
    <w:rPr>
      <w:b/>
      <w:bCs/>
    </w:rPr>
  </w:style>
  <w:style w:type="character" w:styleId="CommentReference">
    <w:name w:val="annotation reference"/>
    <w:basedOn w:val="DefaultParagraphFont"/>
    <w:semiHidden/>
    <w:rsid w:val="008152FA"/>
    <w:rPr>
      <w:sz w:val="16"/>
      <w:szCs w:val="16"/>
    </w:rPr>
  </w:style>
  <w:style w:type="paragraph" w:styleId="CommentText">
    <w:name w:val="annotation text"/>
    <w:basedOn w:val="Normal"/>
    <w:link w:val="CommentTextChar"/>
    <w:semiHidden/>
    <w:rsid w:val="008152FA"/>
  </w:style>
  <w:style w:type="character" w:customStyle="1" w:styleId="CommentTextChar">
    <w:name w:val="Comment Text Char"/>
    <w:basedOn w:val="DefaultParagraphFont"/>
    <w:link w:val="CommentText"/>
    <w:semiHidden/>
    <w:rsid w:val="009A6B24"/>
    <w:rPr>
      <w:color w:val="000000" w:themeColor="text1"/>
      <w:sz w:val="24"/>
    </w:rPr>
  </w:style>
  <w:style w:type="paragraph" w:styleId="CommentSubject">
    <w:name w:val="annotation subject"/>
    <w:basedOn w:val="CommentText"/>
    <w:next w:val="CommentText"/>
    <w:link w:val="CommentSubjectChar"/>
    <w:semiHidden/>
    <w:rsid w:val="008152FA"/>
    <w:rPr>
      <w:b/>
      <w:bCs/>
    </w:rPr>
  </w:style>
  <w:style w:type="character" w:customStyle="1" w:styleId="CommentSubjectChar">
    <w:name w:val="Comment Subject Char"/>
    <w:basedOn w:val="CommentTextChar"/>
    <w:link w:val="CommentSubject"/>
    <w:semiHidden/>
    <w:rsid w:val="009A6B24"/>
    <w:rPr>
      <w:b/>
      <w:bCs/>
      <w:color w:val="000000" w:themeColor="text1"/>
      <w:sz w:val="24"/>
    </w:rPr>
  </w:style>
  <w:style w:type="paragraph" w:styleId="DocumentMap">
    <w:name w:val="Document Map"/>
    <w:basedOn w:val="Normal"/>
    <w:link w:val="DocumentMapChar"/>
    <w:semiHidden/>
    <w:rsid w:val="008152FA"/>
    <w:pPr>
      <w:shd w:val="clear" w:color="auto" w:fill="000080"/>
    </w:pPr>
    <w:rPr>
      <w:rFonts w:ascii="Tahoma" w:hAnsi="Tahoma" w:cs="Tahoma"/>
    </w:rPr>
  </w:style>
  <w:style w:type="character" w:customStyle="1" w:styleId="DocumentMapChar">
    <w:name w:val="Document Map Char"/>
    <w:basedOn w:val="DefaultParagraphFont"/>
    <w:link w:val="DocumentMap"/>
    <w:semiHidden/>
    <w:rsid w:val="009A6B24"/>
    <w:rPr>
      <w:rFonts w:ascii="Tahoma" w:hAnsi="Tahoma" w:cs="Tahoma"/>
      <w:color w:val="000000" w:themeColor="text1"/>
      <w:sz w:val="24"/>
      <w:shd w:val="clear" w:color="auto" w:fill="000080"/>
    </w:rPr>
  </w:style>
  <w:style w:type="character" w:styleId="EndnoteReference">
    <w:name w:val="endnote reference"/>
    <w:basedOn w:val="DefaultParagraphFont"/>
    <w:semiHidden/>
    <w:rsid w:val="008152FA"/>
    <w:rPr>
      <w:vertAlign w:val="superscript"/>
    </w:rPr>
  </w:style>
  <w:style w:type="paragraph" w:styleId="EndnoteText">
    <w:name w:val="endnote text"/>
    <w:basedOn w:val="Normal"/>
    <w:link w:val="EndnoteTextChar"/>
    <w:semiHidden/>
    <w:rsid w:val="008152FA"/>
  </w:style>
  <w:style w:type="character" w:customStyle="1" w:styleId="EndnoteTextChar">
    <w:name w:val="Endnote Text Char"/>
    <w:basedOn w:val="DefaultParagraphFont"/>
    <w:link w:val="EndnoteText"/>
    <w:semiHidden/>
    <w:rsid w:val="009A6B24"/>
    <w:rPr>
      <w:color w:val="000000" w:themeColor="text1"/>
      <w:sz w:val="24"/>
    </w:rPr>
  </w:style>
  <w:style w:type="character" w:styleId="FootnoteReference">
    <w:name w:val="footnote reference"/>
    <w:basedOn w:val="DefaultParagraphFont"/>
    <w:uiPriority w:val="99"/>
    <w:unhideWhenUsed/>
    <w:rsid w:val="008152FA"/>
    <w:rPr>
      <w:vertAlign w:val="superscript"/>
    </w:rPr>
  </w:style>
  <w:style w:type="paragraph" w:styleId="Index1">
    <w:name w:val="index 1"/>
    <w:basedOn w:val="Normal"/>
    <w:next w:val="Normal"/>
    <w:autoRedefine/>
    <w:semiHidden/>
    <w:rsid w:val="008152FA"/>
    <w:pPr>
      <w:ind w:left="200" w:hanging="200"/>
    </w:pPr>
  </w:style>
  <w:style w:type="paragraph" w:styleId="Index2">
    <w:name w:val="index 2"/>
    <w:basedOn w:val="Normal"/>
    <w:next w:val="Normal"/>
    <w:autoRedefine/>
    <w:semiHidden/>
    <w:rsid w:val="008152FA"/>
    <w:pPr>
      <w:ind w:left="400" w:hanging="200"/>
    </w:pPr>
  </w:style>
  <w:style w:type="paragraph" w:styleId="Index3">
    <w:name w:val="index 3"/>
    <w:basedOn w:val="Normal"/>
    <w:next w:val="Normal"/>
    <w:autoRedefine/>
    <w:semiHidden/>
    <w:rsid w:val="008152FA"/>
    <w:pPr>
      <w:ind w:left="600" w:hanging="200"/>
    </w:pPr>
  </w:style>
  <w:style w:type="paragraph" w:styleId="Index4">
    <w:name w:val="index 4"/>
    <w:basedOn w:val="Normal"/>
    <w:next w:val="Normal"/>
    <w:autoRedefine/>
    <w:semiHidden/>
    <w:rsid w:val="008152FA"/>
    <w:pPr>
      <w:ind w:left="800" w:hanging="200"/>
    </w:pPr>
  </w:style>
  <w:style w:type="paragraph" w:styleId="Index5">
    <w:name w:val="index 5"/>
    <w:basedOn w:val="Normal"/>
    <w:next w:val="Normal"/>
    <w:autoRedefine/>
    <w:semiHidden/>
    <w:rsid w:val="008152FA"/>
    <w:pPr>
      <w:ind w:left="1000" w:hanging="200"/>
    </w:pPr>
  </w:style>
  <w:style w:type="paragraph" w:styleId="Index6">
    <w:name w:val="index 6"/>
    <w:basedOn w:val="Normal"/>
    <w:next w:val="Normal"/>
    <w:autoRedefine/>
    <w:semiHidden/>
    <w:rsid w:val="008152FA"/>
    <w:pPr>
      <w:ind w:left="1200" w:hanging="200"/>
    </w:pPr>
  </w:style>
  <w:style w:type="paragraph" w:styleId="Index7">
    <w:name w:val="index 7"/>
    <w:basedOn w:val="Normal"/>
    <w:next w:val="Normal"/>
    <w:autoRedefine/>
    <w:semiHidden/>
    <w:rsid w:val="008152FA"/>
    <w:pPr>
      <w:ind w:left="1400" w:hanging="200"/>
    </w:pPr>
  </w:style>
  <w:style w:type="paragraph" w:styleId="Index8">
    <w:name w:val="index 8"/>
    <w:basedOn w:val="Normal"/>
    <w:next w:val="Normal"/>
    <w:autoRedefine/>
    <w:semiHidden/>
    <w:rsid w:val="008152FA"/>
    <w:pPr>
      <w:ind w:left="1600" w:hanging="200"/>
    </w:pPr>
  </w:style>
  <w:style w:type="paragraph" w:styleId="Index9">
    <w:name w:val="index 9"/>
    <w:basedOn w:val="Normal"/>
    <w:next w:val="Normal"/>
    <w:autoRedefine/>
    <w:semiHidden/>
    <w:rsid w:val="008152FA"/>
    <w:pPr>
      <w:ind w:left="1800" w:hanging="200"/>
    </w:pPr>
  </w:style>
  <w:style w:type="paragraph" w:styleId="IndexHeading">
    <w:name w:val="index heading"/>
    <w:basedOn w:val="Normal"/>
    <w:next w:val="Index1"/>
    <w:semiHidden/>
    <w:rsid w:val="008152FA"/>
    <w:rPr>
      <w:rFonts w:cs="Arial"/>
      <w:b/>
      <w:bCs/>
    </w:rPr>
  </w:style>
  <w:style w:type="paragraph" w:styleId="MacroText">
    <w:name w:val="macro"/>
    <w:link w:val="MacroTextChar"/>
    <w:semiHidden/>
    <w:rsid w:val="008152F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9A6B24"/>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semiHidden/>
    <w:rsid w:val="008152FA"/>
    <w:pPr>
      <w:ind w:left="200" w:hanging="200"/>
    </w:pPr>
  </w:style>
  <w:style w:type="paragraph" w:styleId="TableofFigures">
    <w:name w:val="table of figures"/>
    <w:basedOn w:val="Normal"/>
    <w:next w:val="Normal"/>
    <w:semiHidden/>
    <w:rsid w:val="008152FA"/>
  </w:style>
  <w:style w:type="paragraph" w:styleId="TOAHeading">
    <w:name w:val="toa heading"/>
    <w:basedOn w:val="Normal"/>
    <w:next w:val="Normal"/>
    <w:semiHidden/>
    <w:rsid w:val="008152FA"/>
    <w:rPr>
      <w:rFonts w:cs="Arial"/>
      <w:b/>
      <w:bCs/>
      <w:szCs w:val="24"/>
    </w:rPr>
  </w:style>
  <w:style w:type="paragraph" w:styleId="TOC5">
    <w:name w:val="toc 5"/>
    <w:basedOn w:val="Normal"/>
    <w:next w:val="Normal"/>
    <w:autoRedefine/>
    <w:semiHidden/>
    <w:rsid w:val="008152FA"/>
    <w:pPr>
      <w:ind w:left="800"/>
    </w:pPr>
  </w:style>
  <w:style w:type="paragraph" w:styleId="TOC6">
    <w:name w:val="toc 6"/>
    <w:basedOn w:val="Normal"/>
    <w:next w:val="Normal"/>
    <w:autoRedefine/>
    <w:semiHidden/>
    <w:rsid w:val="008152FA"/>
    <w:pPr>
      <w:ind w:left="1000"/>
    </w:pPr>
  </w:style>
  <w:style w:type="paragraph" w:styleId="TOC7">
    <w:name w:val="toc 7"/>
    <w:basedOn w:val="Normal"/>
    <w:next w:val="Normal"/>
    <w:autoRedefine/>
    <w:semiHidden/>
    <w:rsid w:val="008152FA"/>
    <w:pPr>
      <w:ind w:left="1200"/>
    </w:pPr>
  </w:style>
  <w:style w:type="paragraph" w:styleId="TOC8">
    <w:name w:val="toc 8"/>
    <w:basedOn w:val="Normal"/>
    <w:next w:val="Normal"/>
    <w:autoRedefine/>
    <w:semiHidden/>
    <w:rsid w:val="008152FA"/>
    <w:pPr>
      <w:ind w:left="1400"/>
    </w:pPr>
  </w:style>
  <w:style w:type="paragraph" w:styleId="TOC9">
    <w:name w:val="toc 9"/>
    <w:basedOn w:val="Normal"/>
    <w:next w:val="Normal"/>
    <w:autoRedefine/>
    <w:semiHidden/>
    <w:rsid w:val="008152FA"/>
    <w:pPr>
      <w:ind w:left="1600"/>
    </w:pPr>
  </w:style>
  <w:style w:type="paragraph" w:customStyle="1" w:styleId="Heading5NotNumbered">
    <w:name w:val="Heading 5 Not Numbered"/>
    <w:basedOn w:val="HeadingBase"/>
    <w:unhideWhenUsed/>
    <w:rsid w:val="008152FA"/>
    <w:pPr>
      <w:spacing w:after="120"/>
      <w:outlineLvl w:val="4"/>
    </w:pPr>
    <w:rPr>
      <w:b/>
      <w:sz w:val="24"/>
    </w:rPr>
  </w:style>
  <w:style w:type="table" w:customStyle="1" w:styleId="OptionsTable">
    <w:name w:val="Options Table"/>
    <w:basedOn w:val="TableNormal"/>
    <w:rsid w:val="008152FA"/>
    <w:pPr>
      <w:spacing w:after="0" w:line="240" w:lineRule="auto"/>
    </w:pPr>
    <w:rPr>
      <w:rFonts w:ascii="Times New Roman" w:eastAsia="Times New Roman" w:hAnsi="Times New Roman" w:cs="Times New Roman"/>
      <w:sz w:val="20"/>
      <w:szCs w:val="20"/>
      <w:lang w:eastAsia="en-AU"/>
    </w:rPr>
    <w:tblPr/>
    <w:tblStylePr w:type="firstRow">
      <w:pPr>
        <w:wordWrap/>
        <w:spacing w:beforeLines="0" w:beforeAutospacing="0" w:afterLines="0" w:afterAutospacing="0" w:line="280" w:lineRule="exact"/>
        <w:contextualSpacing w:val="0"/>
      </w:pPr>
      <w:rPr>
        <w:rFonts w:ascii="Arial" w:hAnsi="Arial"/>
        <w:b/>
        <w:i w:val="0"/>
        <w:color w:val="342E82"/>
        <w:sz w:val="22"/>
      </w:rPr>
    </w:tblStylePr>
    <w:tblStylePr w:type="band1Horz">
      <w:pPr>
        <w:wordWrap/>
        <w:spacing w:beforeLines="0" w:beforeAutospacing="0" w:afterLines="0" w:afterAutospacing="0" w:line="280" w:lineRule="exact"/>
        <w:contextualSpacing w:val="0"/>
      </w:pPr>
      <w:rPr>
        <w:rFonts w:ascii="Arial" w:hAnsi="Arial"/>
        <w:sz w:val="22"/>
      </w:rPr>
    </w:tblStylePr>
    <w:tblStylePr w:type="band2Horz">
      <w:pPr>
        <w:wordWrap/>
        <w:spacing w:beforeLines="0" w:beforeAutospacing="0" w:afterLines="0" w:afterAutospacing="0" w:line="280" w:lineRule="exact"/>
        <w:contextualSpacing w:val="0"/>
      </w:pPr>
      <w:rPr>
        <w:rFonts w:ascii="Arial" w:hAnsi="Arial"/>
        <w:sz w:val="22"/>
      </w:rPr>
    </w:tblStylePr>
  </w:style>
  <w:style w:type="paragraph" w:customStyle="1" w:styleId="Romannumeral">
    <w:name w:val="Roman numeral"/>
    <w:basedOn w:val="Normal"/>
    <w:rsid w:val="008152FA"/>
    <w:pPr>
      <w:numPr>
        <w:numId w:val="6"/>
      </w:numPr>
    </w:pPr>
  </w:style>
  <w:style w:type="paragraph" w:customStyle="1" w:styleId="OutlineNumbered5">
    <w:name w:val="Outline Numbered 5"/>
    <w:basedOn w:val="Normal"/>
    <w:uiPriority w:val="2"/>
    <w:rsid w:val="008152FA"/>
    <w:pPr>
      <w:numPr>
        <w:ilvl w:val="4"/>
        <w:numId w:val="7"/>
      </w:numPr>
      <w:spacing w:line="280" w:lineRule="exact"/>
      <w:jc w:val="both"/>
    </w:pPr>
  </w:style>
  <w:style w:type="paragraph" w:customStyle="1" w:styleId="Crest">
    <w:name w:val="Crest"/>
    <w:basedOn w:val="Header"/>
    <w:uiPriority w:val="2"/>
    <w:semiHidden/>
    <w:rsid w:val="008152FA"/>
    <w:pPr>
      <w:spacing w:after="480"/>
      <w:jc w:val="right"/>
    </w:pPr>
  </w:style>
  <w:style w:type="character" w:customStyle="1" w:styleId="SingleParagraphChar">
    <w:name w:val="Single Paragraph Char"/>
    <w:basedOn w:val="DefaultParagraphFont"/>
    <w:link w:val="SingleParagraph"/>
    <w:rsid w:val="008152FA"/>
    <w:rPr>
      <w:color w:val="000000" w:themeColor="text1"/>
      <w:sz w:val="24"/>
    </w:rPr>
  </w:style>
  <w:style w:type="paragraph" w:customStyle="1" w:styleId="SecurityClassificationFooter">
    <w:name w:val="Security Classification Footer"/>
    <w:link w:val="SecurityClassificationFooterChar"/>
    <w:unhideWhenUsed/>
    <w:rsid w:val="008152FA"/>
    <w:pPr>
      <w:spacing w:before="60" w:after="240" w:line="276" w:lineRule="auto"/>
      <w:jc w:val="center"/>
    </w:pPr>
    <w:rPr>
      <w:rFonts w:ascii="Times New Roman" w:eastAsia="Times New Roman" w:hAnsi="Times New Roman" w:cs="Times New Roman"/>
      <w:b/>
      <w:caps/>
      <w:color w:val="009976"/>
      <w:sz w:val="24"/>
      <w:szCs w:val="20"/>
      <w:lang w:eastAsia="en-AU"/>
    </w:rPr>
  </w:style>
  <w:style w:type="character" w:customStyle="1" w:styleId="SecurityClassificationFooterChar">
    <w:name w:val="Security Classification Footer Char"/>
    <w:link w:val="SecurityClassificationFooter"/>
    <w:rsid w:val="008152FA"/>
    <w:rPr>
      <w:rFonts w:ascii="Times New Roman" w:eastAsia="Times New Roman" w:hAnsi="Times New Roman" w:cs="Times New Roman"/>
      <w:b/>
      <w:caps/>
      <w:color w:val="009976"/>
      <w:sz w:val="24"/>
      <w:szCs w:val="20"/>
      <w:lang w:eastAsia="en-AU"/>
    </w:rPr>
  </w:style>
  <w:style w:type="paragraph" w:customStyle="1" w:styleId="MinuteNumber">
    <w:name w:val="Minute Number"/>
    <w:basedOn w:val="Header"/>
    <w:uiPriority w:val="2"/>
    <w:semiHidden/>
    <w:rsid w:val="008152FA"/>
    <w:pPr>
      <w:pBdr>
        <w:bottom w:val="double" w:sz="6" w:space="6" w:color="auto"/>
      </w:pBdr>
      <w:tabs>
        <w:tab w:val="right" w:pos="8222"/>
      </w:tabs>
      <w:spacing w:before="120" w:after="120"/>
      <w:jc w:val="right"/>
    </w:pPr>
    <w:rPr>
      <w:rFonts w:ascii="Times New Roman" w:hAnsi="Times New Roman"/>
      <w:kern w:val="16"/>
      <w:szCs w:val="24"/>
    </w:rPr>
  </w:style>
  <w:style w:type="paragraph" w:customStyle="1" w:styleId="QABoxHeading">
    <w:name w:val="QA Box Heading"/>
    <w:basedOn w:val="BoxHeading"/>
    <w:semiHidden/>
    <w:rsid w:val="008152FA"/>
    <w:pPr>
      <w:spacing w:before="120"/>
    </w:pPr>
    <w:rPr>
      <w:b w:val="0"/>
      <w:sz w:val="24"/>
    </w:rPr>
  </w:style>
  <w:style w:type="paragraph" w:customStyle="1" w:styleId="QAText">
    <w:name w:val="QA Text"/>
    <w:basedOn w:val="Normal"/>
    <w:semiHidden/>
    <w:rsid w:val="008152FA"/>
    <w:pPr>
      <w:spacing w:after="120"/>
    </w:pPr>
  </w:style>
  <w:style w:type="paragraph" w:customStyle="1" w:styleId="Copyrightheadings">
    <w:name w:val="Copyright headings"/>
    <w:basedOn w:val="HeadingBase"/>
    <w:uiPriority w:val="2"/>
    <w:rsid w:val="008152FA"/>
    <w:pPr>
      <w:spacing w:after="80"/>
    </w:pPr>
    <w:rPr>
      <w:b/>
      <w:color w:val="000000" w:themeColor="text1"/>
      <w:sz w:val="22"/>
    </w:rPr>
  </w:style>
  <w:style w:type="paragraph" w:customStyle="1" w:styleId="Quotes">
    <w:name w:val="Quotes"/>
    <w:basedOn w:val="Normal"/>
    <w:rsid w:val="008152FA"/>
    <w:pPr>
      <w:spacing w:after="120"/>
      <w:ind w:left="567" w:right="423"/>
    </w:pPr>
    <w:rPr>
      <w:color w:val="595959" w:themeColor="text1" w:themeTint="A6"/>
    </w:rPr>
  </w:style>
  <w:style w:type="paragraph" w:customStyle="1" w:styleId="Keymessageheading">
    <w:name w:val="Key message heading"/>
    <w:basedOn w:val="Questionheading"/>
    <w:uiPriority w:val="1"/>
    <w:rsid w:val="008152FA"/>
  </w:style>
  <w:style w:type="paragraph" w:customStyle="1" w:styleId="Keyfindingtext">
    <w:name w:val="Key finding text"/>
    <w:basedOn w:val="BoxText"/>
    <w:uiPriority w:val="1"/>
    <w:rsid w:val="008152FA"/>
  </w:style>
  <w:style w:type="paragraph" w:customStyle="1" w:styleId="Casestudyboxheading">
    <w:name w:val="Case study box heading"/>
    <w:basedOn w:val="Questionheading"/>
    <w:uiPriority w:val="1"/>
    <w:rsid w:val="008152FA"/>
    <w:pPr>
      <w:numPr>
        <w:ilvl w:val="3"/>
        <w:numId w:val="11"/>
      </w:numPr>
      <w:ind w:left="541" w:hanging="541"/>
    </w:pPr>
  </w:style>
  <w:style w:type="paragraph" w:customStyle="1" w:styleId="Casestudyboxtext">
    <w:name w:val="Case study box text"/>
    <w:basedOn w:val="BoxText"/>
    <w:uiPriority w:val="1"/>
    <w:rsid w:val="008152FA"/>
  </w:style>
  <w:style w:type="paragraph" w:styleId="ListParagraph">
    <w:name w:val="List Paragraph"/>
    <w:basedOn w:val="Normal"/>
    <w:uiPriority w:val="34"/>
    <w:rsid w:val="008152FA"/>
    <w:pPr>
      <w:ind w:left="720"/>
      <w:contextualSpacing/>
    </w:pPr>
  </w:style>
  <w:style w:type="paragraph" w:customStyle="1" w:styleId="Copyrightheading">
    <w:name w:val="Copyright heading"/>
    <w:basedOn w:val="Normal"/>
    <w:semiHidden/>
    <w:rsid w:val="008152FA"/>
    <w:pPr>
      <w:spacing w:before="200" w:after="120"/>
    </w:pPr>
    <w:rPr>
      <w:b/>
    </w:rPr>
  </w:style>
  <w:style w:type="character" w:styleId="PageNumber">
    <w:name w:val="page number"/>
    <w:basedOn w:val="DefaultParagraphFont"/>
    <w:rsid w:val="008152FA"/>
  </w:style>
  <w:style w:type="paragraph" w:customStyle="1" w:styleId="Source">
    <w:name w:val="Source"/>
    <w:basedOn w:val="Normal"/>
    <w:uiPriority w:val="1"/>
    <w:rsid w:val="008152FA"/>
    <w:pPr>
      <w:spacing w:before="20"/>
    </w:pPr>
    <w:rPr>
      <w:sz w:val="20"/>
    </w:rPr>
  </w:style>
  <w:style w:type="paragraph" w:customStyle="1" w:styleId="Agendaheading">
    <w:name w:val="Agenda heading"/>
    <w:basedOn w:val="Normal"/>
    <w:rsid w:val="008152FA"/>
    <w:pPr>
      <w:spacing w:before="120" w:after="120"/>
    </w:pPr>
    <w:rPr>
      <w:b/>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8152FA"/>
    <w:rPr>
      <w:color w:val="000000" w:themeColor="text1"/>
      <w:sz w:val="24"/>
      <w:szCs w:val="24"/>
    </w:rPr>
  </w:style>
  <w:style w:type="character" w:customStyle="1" w:styleId="DashChar">
    <w:name w:val="Dash Char"/>
    <w:basedOn w:val="DefaultParagraphFont"/>
    <w:link w:val="Dash"/>
    <w:rsid w:val="008152FA"/>
    <w:rPr>
      <w:color w:val="000000" w:themeColor="text1"/>
      <w:sz w:val="24"/>
      <w:szCs w:val="24"/>
    </w:rPr>
  </w:style>
  <w:style w:type="character" w:customStyle="1" w:styleId="DoubleDotChar">
    <w:name w:val="Double Dot Char"/>
    <w:basedOn w:val="DefaultParagraphFont"/>
    <w:link w:val="DoubleDot"/>
    <w:rsid w:val="008152FA"/>
    <w:rPr>
      <w:color w:val="000000" w:themeColor="text1"/>
      <w:sz w:val="24"/>
      <w:szCs w:val="24"/>
    </w:rPr>
  </w:style>
  <w:style w:type="character" w:customStyle="1" w:styleId="OutlineNumbered1Char">
    <w:name w:val="Outline Numbered 1 Char"/>
    <w:basedOn w:val="BulletChar"/>
    <w:link w:val="OutlineNumbered1"/>
    <w:rsid w:val="008152FA"/>
    <w:rPr>
      <w:color w:val="000000" w:themeColor="text1"/>
      <w:sz w:val="24"/>
      <w:szCs w:val="24"/>
    </w:rPr>
  </w:style>
  <w:style w:type="character" w:customStyle="1" w:styleId="OutlineNumbered2Char">
    <w:name w:val="Outline Numbered 2 Char"/>
    <w:basedOn w:val="BulletChar"/>
    <w:link w:val="OutlineNumbered2"/>
    <w:rsid w:val="008152FA"/>
    <w:rPr>
      <w:color w:val="000000" w:themeColor="text1"/>
      <w:sz w:val="24"/>
      <w:szCs w:val="24"/>
    </w:rPr>
  </w:style>
  <w:style w:type="paragraph" w:customStyle="1" w:styleId="OutlineNumbered3">
    <w:name w:val="Outline Numbered 3"/>
    <w:basedOn w:val="Normal"/>
    <w:link w:val="OutlineNumbered3Char"/>
    <w:rsid w:val="008152FA"/>
    <w:pPr>
      <w:numPr>
        <w:ilvl w:val="2"/>
        <w:numId w:val="13"/>
      </w:numPr>
      <w:spacing w:after="0"/>
    </w:pPr>
    <w:rPr>
      <w:szCs w:val="24"/>
    </w:rPr>
  </w:style>
  <w:style w:type="character" w:customStyle="1" w:styleId="OutlineNumbered3Char">
    <w:name w:val="Outline Numbered 3 Char"/>
    <w:basedOn w:val="BulletChar"/>
    <w:link w:val="OutlineNumbered3"/>
    <w:rsid w:val="008152FA"/>
    <w:rPr>
      <w:color w:val="000000" w:themeColor="text1"/>
      <w:sz w:val="24"/>
      <w:szCs w:val="24"/>
    </w:rPr>
  </w:style>
  <w:style w:type="paragraph" w:customStyle="1" w:styleId="Tableheading">
    <w:name w:val="Table heading"/>
    <w:basedOn w:val="Normal"/>
    <w:qFormat/>
    <w:rsid w:val="008152FA"/>
    <w:pPr>
      <w:spacing w:before="120" w:after="120"/>
    </w:pPr>
    <w:rPr>
      <w:b/>
    </w:rPr>
  </w:style>
  <w:style w:type="paragraph" w:customStyle="1" w:styleId="Tablesubheading">
    <w:name w:val="Table subheading"/>
    <w:basedOn w:val="Normal"/>
    <w:qFormat/>
    <w:rsid w:val="008152FA"/>
    <w:pPr>
      <w:spacing w:before="60" w:after="60"/>
    </w:pPr>
  </w:style>
  <w:style w:type="paragraph" w:customStyle="1" w:styleId="Tabletext">
    <w:name w:val="Table text"/>
    <w:basedOn w:val="Normal"/>
    <w:qFormat/>
    <w:rsid w:val="008152FA"/>
    <w:pPr>
      <w:tabs>
        <w:tab w:val="left" w:pos="601"/>
      </w:tabs>
      <w:spacing w:before="120" w:after="120"/>
      <w:ind w:left="34" w:hanging="34"/>
    </w:pPr>
  </w:style>
  <w:style w:type="character" w:styleId="PlaceholderText">
    <w:name w:val="Placeholder Text"/>
    <w:basedOn w:val="DefaultParagraphFont"/>
    <w:uiPriority w:val="99"/>
    <w:semiHidden/>
    <w:rsid w:val="008152FA"/>
    <w:rPr>
      <w:color w:val="808080"/>
    </w:rPr>
  </w:style>
  <w:style w:type="character" w:customStyle="1" w:styleId="Action">
    <w:name w:val="Action"/>
    <w:basedOn w:val="DefaultParagraphFont"/>
    <w:uiPriority w:val="1"/>
    <w:rsid w:val="008152FA"/>
    <w:rPr>
      <w:rFonts w:ascii="Calibri" w:hAnsi="Calibri"/>
      <w:color w:val="000000" w:themeColor="text1"/>
      <w:sz w:val="22"/>
    </w:rPr>
  </w:style>
  <w:style w:type="paragraph" w:customStyle="1" w:styleId="Numbered">
    <w:name w:val="Numbered"/>
    <w:basedOn w:val="ListParagraph"/>
    <w:qFormat/>
    <w:rsid w:val="008152FA"/>
    <w:pPr>
      <w:numPr>
        <w:numId w:val="14"/>
      </w:numPr>
      <w:spacing w:after="180"/>
      <w:ind w:left="567" w:hanging="567"/>
      <w:contextualSpacing w:val="0"/>
    </w:pPr>
  </w:style>
  <w:style w:type="paragraph" w:customStyle="1" w:styleId="Recommendation">
    <w:name w:val="Recommendation"/>
    <w:basedOn w:val="Normal"/>
    <w:qFormat/>
    <w:rsid w:val="008152FA"/>
    <w:pPr>
      <w:pBdr>
        <w:top w:val="single" w:sz="2" w:space="1" w:color="2F5496" w:themeColor="accent1" w:themeShade="BF"/>
        <w:left w:val="single" w:sz="2" w:space="4" w:color="2F5496" w:themeColor="accent1" w:themeShade="BF"/>
        <w:bottom w:val="single" w:sz="2" w:space="1" w:color="2F5496" w:themeColor="accent1" w:themeShade="BF"/>
        <w:right w:val="single" w:sz="2" w:space="4" w:color="2F5496" w:themeColor="accent1" w:themeShade="BF"/>
      </w:pBdr>
      <w:shd w:val="clear" w:color="auto" w:fill="E1F0FF"/>
      <w:spacing w:after="120"/>
    </w:pPr>
  </w:style>
  <w:style w:type="paragraph" w:customStyle="1" w:styleId="Item">
    <w:name w:val="Item"/>
    <w:basedOn w:val="Normal"/>
    <w:qFormat/>
    <w:rsid w:val="009A6B24"/>
    <w:pPr>
      <w:keepNext/>
      <w:numPr>
        <w:numId w:val="15"/>
      </w:numPr>
      <w:spacing w:before="240" w:after="60"/>
      <w:ind w:left="426" w:hanging="426"/>
    </w:pPr>
    <w:rPr>
      <w:b/>
    </w:rPr>
  </w:style>
  <w:style w:type="paragraph" w:customStyle="1" w:styleId="Decisiontext">
    <w:name w:val="Decision text"/>
    <w:basedOn w:val="Normal"/>
    <w:qFormat/>
    <w:rsid w:val="009A6B24"/>
    <w:pPr>
      <w:pBdr>
        <w:top w:val="single" w:sz="2" w:space="1" w:color="538135" w:themeColor="accent6" w:themeShade="BF"/>
        <w:left w:val="single" w:sz="2" w:space="4" w:color="538135" w:themeColor="accent6" w:themeShade="BF"/>
        <w:bottom w:val="single" w:sz="2" w:space="1" w:color="538135" w:themeColor="accent6" w:themeShade="BF"/>
        <w:right w:val="single" w:sz="2" w:space="4" w:color="538135" w:themeColor="accent6" w:themeShade="BF"/>
      </w:pBdr>
      <w:shd w:val="clear" w:color="auto" w:fill="FFEECD"/>
    </w:pPr>
  </w:style>
  <w:style w:type="character" w:styleId="UnresolvedMention">
    <w:name w:val="Unresolved Mention"/>
    <w:basedOn w:val="DefaultParagraphFont"/>
    <w:uiPriority w:val="99"/>
    <w:semiHidden/>
    <w:unhideWhenUsed/>
    <w:rsid w:val="00887B25"/>
    <w:rPr>
      <w:color w:val="605E5C"/>
      <w:shd w:val="clear" w:color="auto" w:fill="E1DFDD"/>
    </w:rPr>
  </w:style>
  <w:style w:type="paragraph" w:styleId="Revision">
    <w:name w:val="Revision"/>
    <w:hidden/>
    <w:uiPriority w:val="99"/>
    <w:semiHidden/>
    <w:rsid w:val="008C010A"/>
    <w:pPr>
      <w:spacing w:after="0" w:line="240" w:lineRule="auto"/>
    </w:pPr>
    <w:rPr>
      <w:color w:val="000000" w:themeColor="text1"/>
      <w:sz w:val="24"/>
    </w:rPr>
  </w:style>
  <w:style w:type="paragraph" w:styleId="NormalWeb">
    <w:name w:val="Normal (Web)"/>
    <w:basedOn w:val="Normal"/>
    <w:uiPriority w:val="99"/>
    <w:unhideWhenUsed/>
    <w:rsid w:val="00303B69"/>
    <w:pPr>
      <w:spacing w:before="100" w:beforeAutospacing="1" w:after="100" w:afterAutospacing="1"/>
    </w:pPr>
    <w:rPr>
      <w:rFonts w:ascii="Times New Roman" w:eastAsia="Times New Roman" w:hAnsi="Times New Roman" w:cs="Times New Roman"/>
      <w:color w:val="auto"/>
      <w:szCs w:val="24"/>
      <w:lang w:eastAsia="en-AU"/>
    </w:rPr>
  </w:style>
  <w:style w:type="character" w:styleId="Emphasis">
    <w:name w:val="Emphasis"/>
    <w:basedOn w:val="DefaultParagraphFont"/>
    <w:uiPriority w:val="20"/>
    <w:qFormat/>
    <w:rsid w:val="00303B69"/>
    <w:rPr>
      <w:i/>
      <w:iCs/>
    </w:rPr>
  </w:style>
  <w:style w:type="paragraph" w:customStyle="1" w:styleId="Heading2-ReportTitle">
    <w:name w:val="Heading 2 - Report Title"/>
    <w:basedOn w:val="Heading2"/>
    <w:rsid w:val="00406415"/>
    <w:pPr>
      <w:spacing w:after="360"/>
    </w:pPr>
    <w:rPr>
      <w:color w:val="595959" w:themeColor="text1" w:themeTint="A6"/>
      <w:sz w:val="36"/>
    </w:rPr>
  </w:style>
  <w:style w:type="paragraph" w:customStyle="1" w:styleId="Heading2-Recommendation">
    <w:name w:val="Heading 2 - Recommendation"/>
    <w:basedOn w:val="Heading2"/>
    <w:rsid w:val="00406415"/>
    <w:pPr>
      <w:spacing w:before="120" w:after="180"/>
    </w:pPr>
  </w:style>
  <w:style w:type="paragraph" w:customStyle="1" w:styleId="Recommendation-Bullets">
    <w:name w:val="Recommendation - Bullets"/>
    <w:basedOn w:val="Recommendation"/>
    <w:rsid w:val="00406415"/>
    <w:pPr>
      <w:numPr>
        <w:numId w:val="32"/>
      </w:numPr>
      <w:pBdr>
        <w:top w:val="none" w:sz="0" w:space="0" w:color="auto"/>
        <w:left w:val="none" w:sz="0" w:space="0" w:color="auto"/>
        <w:bottom w:val="none" w:sz="0" w:space="0" w:color="auto"/>
        <w:right w:val="none" w:sz="0" w:space="0" w:color="auto"/>
      </w:pBdr>
      <w:shd w:val="clear" w:color="auto" w:fill="auto"/>
      <w:tabs>
        <w:tab w:val="left" w:pos="447"/>
      </w:tabs>
      <w:spacing w:before="120"/>
      <w:ind w:left="448" w:hanging="425"/>
    </w:pPr>
  </w:style>
  <w:style w:type="table" w:customStyle="1" w:styleId="TableGrid1">
    <w:name w:val="Table Grid1"/>
    <w:basedOn w:val="TableNormal"/>
    <w:next w:val="TableGrid"/>
    <w:uiPriority w:val="59"/>
    <w:rsid w:val="0040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C3778"/>
  </w:style>
  <w:style w:type="character" w:customStyle="1" w:styleId="normaltextrun">
    <w:name w:val="normaltextrun"/>
    <w:basedOn w:val="DefaultParagraphFont"/>
    <w:rsid w:val="008C2707"/>
  </w:style>
  <w:style w:type="paragraph" w:styleId="NoSpacing">
    <w:name w:val="No Spacing"/>
    <w:uiPriority w:val="1"/>
    <w:qFormat/>
    <w:rsid w:val="00980DD8"/>
    <w:pPr>
      <w:spacing w:after="0" w:line="240" w:lineRule="auto"/>
    </w:pPr>
    <w:rPr>
      <w:color w:val="000000" w:themeColor="text1"/>
      <w:sz w:val="24"/>
    </w:rPr>
  </w:style>
  <w:style w:type="table" w:styleId="GridTable1Light">
    <w:name w:val="Grid Table 1 Light"/>
    <w:basedOn w:val="TableNormal"/>
    <w:uiPriority w:val="46"/>
    <w:rsid w:val="00FF7F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DefaultParagraphFont"/>
    <w:rsid w:val="007907D9"/>
  </w:style>
  <w:style w:type="character" w:styleId="Strong">
    <w:name w:val="Strong"/>
    <w:basedOn w:val="DefaultParagraphFont"/>
    <w:uiPriority w:val="22"/>
    <w:qFormat/>
    <w:rsid w:val="00E06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6437">
      <w:bodyDiv w:val="1"/>
      <w:marLeft w:val="0"/>
      <w:marRight w:val="0"/>
      <w:marTop w:val="0"/>
      <w:marBottom w:val="0"/>
      <w:divBdr>
        <w:top w:val="none" w:sz="0" w:space="0" w:color="auto"/>
        <w:left w:val="none" w:sz="0" w:space="0" w:color="auto"/>
        <w:bottom w:val="none" w:sz="0" w:space="0" w:color="auto"/>
        <w:right w:val="none" w:sz="0" w:space="0" w:color="auto"/>
      </w:divBdr>
    </w:div>
    <w:div w:id="332073799">
      <w:bodyDiv w:val="1"/>
      <w:marLeft w:val="0"/>
      <w:marRight w:val="0"/>
      <w:marTop w:val="0"/>
      <w:marBottom w:val="0"/>
      <w:divBdr>
        <w:top w:val="none" w:sz="0" w:space="0" w:color="auto"/>
        <w:left w:val="none" w:sz="0" w:space="0" w:color="auto"/>
        <w:bottom w:val="none" w:sz="0" w:space="0" w:color="auto"/>
        <w:right w:val="none" w:sz="0" w:space="0" w:color="auto"/>
      </w:divBdr>
    </w:div>
    <w:div w:id="478378537">
      <w:bodyDiv w:val="1"/>
      <w:marLeft w:val="0"/>
      <w:marRight w:val="0"/>
      <w:marTop w:val="0"/>
      <w:marBottom w:val="0"/>
      <w:divBdr>
        <w:top w:val="none" w:sz="0" w:space="0" w:color="auto"/>
        <w:left w:val="none" w:sz="0" w:space="0" w:color="auto"/>
        <w:bottom w:val="none" w:sz="0" w:space="0" w:color="auto"/>
        <w:right w:val="none" w:sz="0" w:space="0" w:color="auto"/>
      </w:divBdr>
    </w:div>
    <w:div w:id="515849295">
      <w:bodyDiv w:val="1"/>
      <w:marLeft w:val="0"/>
      <w:marRight w:val="0"/>
      <w:marTop w:val="0"/>
      <w:marBottom w:val="0"/>
      <w:divBdr>
        <w:top w:val="none" w:sz="0" w:space="0" w:color="auto"/>
        <w:left w:val="none" w:sz="0" w:space="0" w:color="auto"/>
        <w:bottom w:val="none" w:sz="0" w:space="0" w:color="auto"/>
        <w:right w:val="none" w:sz="0" w:space="0" w:color="auto"/>
      </w:divBdr>
    </w:div>
    <w:div w:id="849291665">
      <w:bodyDiv w:val="1"/>
      <w:marLeft w:val="0"/>
      <w:marRight w:val="0"/>
      <w:marTop w:val="0"/>
      <w:marBottom w:val="0"/>
      <w:divBdr>
        <w:top w:val="none" w:sz="0" w:space="0" w:color="auto"/>
        <w:left w:val="none" w:sz="0" w:space="0" w:color="auto"/>
        <w:bottom w:val="none" w:sz="0" w:space="0" w:color="auto"/>
        <w:right w:val="none" w:sz="0" w:space="0" w:color="auto"/>
      </w:divBdr>
    </w:div>
    <w:div w:id="915280756">
      <w:bodyDiv w:val="1"/>
      <w:marLeft w:val="0"/>
      <w:marRight w:val="0"/>
      <w:marTop w:val="0"/>
      <w:marBottom w:val="0"/>
      <w:divBdr>
        <w:top w:val="none" w:sz="0" w:space="0" w:color="auto"/>
        <w:left w:val="none" w:sz="0" w:space="0" w:color="auto"/>
        <w:bottom w:val="none" w:sz="0" w:space="0" w:color="auto"/>
        <w:right w:val="none" w:sz="0" w:space="0" w:color="auto"/>
      </w:divBdr>
    </w:div>
    <w:div w:id="1105466610">
      <w:bodyDiv w:val="1"/>
      <w:marLeft w:val="0"/>
      <w:marRight w:val="0"/>
      <w:marTop w:val="0"/>
      <w:marBottom w:val="0"/>
      <w:divBdr>
        <w:top w:val="none" w:sz="0" w:space="0" w:color="auto"/>
        <w:left w:val="none" w:sz="0" w:space="0" w:color="auto"/>
        <w:bottom w:val="none" w:sz="0" w:space="0" w:color="auto"/>
        <w:right w:val="none" w:sz="0" w:space="0" w:color="auto"/>
      </w:divBdr>
    </w:div>
    <w:div w:id="1165785100">
      <w:bodyDiv w:val="1"/>
      <w:marLeft w:val="0"/>
      <w:marRight w:val="0"/>
      <w:marTop w:val="0"/>
      <w:marBottom w:val="0"/>
      <w:divBdr>
        <w:top w:val="none" w:sz="0" w:space="0" w:color="auto"/>
        <w:left w:val="none" w:sz="0" w:space="0" w:color="auto"/>
        <w:bottom w:val="none" w:sz="0" w:space="0" w:color="auto"/>
        <w:right w:val="none" w:sz="0" w:space="0" w:color="auto"/>
      </w:divBdr>
    </w:div>
    <w:div w:id="1211068811">
      <w:bodyDiv w:val="1"/>
      <w:marLeft w:val="0"/>
      <w:marRight w:val="0"/>
      <w:marTop w:val="0"/>
      <w:marBottom w:val="0"/>
      <w:divBdr>
        <w:top w:val="none" w:sz="0" w:space="0" w:color="auto"/>
        <w:left w:val="none" w:sz="0" w:space="0" w:color="auto"/>
        <w:bottom w:val="none" w:sz="0" w:space="0" w:color="auto"/>
        <w:right w:val="none" w:sz="0" w:space="0" w:color="auto"/>
      </w:divBdr>
    </w:div>
    <w:div w:id="1284195984">
      <w:bodyDiv w:val="1"/>
      <w:marLeft w:val="0"/>
      <w:marRight w:val="0"/>
      <w:marTop w:val="0"/>
      <w:marBottom w:val="0"/>
      <w:divBdr>
        <w:top w:val="none" w:sz="0" w:space="0" w:color="auto"/>
        <w:left w:val="none" w:sz="0" w:space="0" w:color="auto"/>
        <w:bottom w:val="none" w:sz="0" w:space="0" w:color="auto"/>
        <w:right w:val="none" w:sz="0" w:space="0" w:color="auto"/>
      </w:divBdr>
    </w:div>
    <w:div w:id="1368335579">
      <w:bodyDiv w:val="1"/>
      <w:marLeft w:val="0"/>
      <w:marRight w:val="0"/>
      <w:marTop w:val="0"/>
      <w:marBottom w:val="0"/>
      <w:divBdr>
        <w:top w:val="none" w:sz="0" w:space="0" w:color="auto"/>
        <w:left w:val="none" w:sz="0" w:space="0" w:color="auto"/>
        <w:bottom w:val="none" w:sz="0" w:space="0" w:color="auto"/>
        <w:right w:val="none" w:sz="0" w:space="0" w:color="auto"/>
      </w:divBdr>
    </w:div>
    <w:div w:id="1445341354">
      <w:bodyDiv w:val="1"/>
      <w:marLeft w:val="0"/>
      <w:marRight w:val="0"/>
      <w:marTop w:val="0"/>
      <w:marBottom w:val="0"/>
      <w:divBdr>
        <w:top w:val="none" w:sz="0" w:space="0" w:color="auto"/>
        <w:left w:val="none" w:sz="0" w:space="0" w:color="auto"/>
        <w:bottom w:val="none" w:sz="0" w:space="0" w:color="auto"/>
        <w:right w:val="none" w:sz="0" w:space="0" w:color="auto"/>
      </w:divBdr>
    </w:div>
    <w:div w:id="1490946799">
      <w:bodyDiv w:val="1"/>
      <w:marLeft w:val="0"/>
      <w:marRight w:val="0"/>
      <w:marTop w:val="0"/>
      <w:marBottom w:val="0"/>
      <w:divBdr>
        <w:top w:val="none" w:sz="0" w:space="0" w:color="auto"/>
        <w:left w:val="none" w:sz="0" w:space="0" w:color="auto"/>
        <w:bottom w:val="none" w:sz="0" w:space="0" w:color="auto"/>
        <w:right w:val="none" w:sz="0" w:space="0" w:color="auto"/>
      </w:divBdr>
    </w:div>
    <w:div w:id="1534001664">
      <w:bodyDiv w:val="1"/>
      <w:marLeft w:val="0"/>
      <w:marRight w:val="0"/>
      <w:marTop w:val="0"/>
      <w:marBottom w:val="0"/>
      <w:divBdr>
        <w:top w:val="none" w:sz="0" w:space="0" w:color="auto"/>
        <w:left w:val="none" w:sz="0" w:space="0" w:color="auto"/>
        <w:bottom w:val="none" w:sz="0" w:space="0" w:color="auto"/>
        <w:right w:val="none" w:sz="0" w:space="0" w:color="auto"/>
      </w:divBdr>
    </w:div>
    <w:div w:id="1543979910">
      <w:bodyDiv w:val="1"/>
      <w:marLeft w:val="0"/>
      <w:marRight w:val="0"/>
      <w:marTop w:val="0"/>
      <w:marBottom w:val="0"/>
      <w:divBdr>
        <w:top w:val="none" w:sz="0" w:space="0" w:color="auto"/>
        <w:left w:val="none" w:sz="0" w:space="0" w:color="auto"/>
        <w:bottom w:val="none" w:sz="0" w:space="0" w:color="auto"/>
        <w:right w:val="none" w:sz="0" w:space="0" w:color="auto"/>
      </w:divBdr>
    </w:div>
    <w:div w:id="1667126575">
      <w:bodyDiv w:val="1"/>
      <w:marLeft w:val="0"/>
      <w:marRight w:val="0"/>
      <w:marTop w:val="0"/>
      <w:marBottom w:val="0"/>
      <w:divBdr>
        <w:top w:val="none" w:sz="0" w:space="0" w:color="auto"/>
        <w:left w:val="none" w:sz="0" w:space="0" w:color="auto"/>
        <w:bottom w:val="none" w:sz="0" w:space="0" w:color="auto"/>
        <w:right w:val="none" w:sz="0" w:space="0" w:color="auto"/>
      </w:divBdr>
    </w:div>
    <w:div w:id="1685596962">
      <w:bodyDiv w:val="1"/>
      <w:marLeft w:val="0"/>
      <w:marRight w:val="0"/>
      <w:marTop w:val="0"/>
      <w:marBottom w:val="0"/>
      <w:divBdr>
        <w:top w:val="none" w:sz="0" w:space="0" w:color="auto"/>
        <w:left w:val="none" w:sz="0" w:space="0" w:color="auto"/>
        <w:bottom w:val="none" w:sz="0" w:space="0" w:color="auto"/>
        <w:right w:val="none" w:sz="0" w:space="0" w:color="auto"/>
      </w:divBdr>
    </w:div>
    <w:div w:id="1831866938">
      <w:bodyDiv w:val="1"/>
      <w:marLeft w:val="0"/>
      <w:marRight w:val="0"/>
      <w:marTop w:val="0"/>
      <w:marBottom w:val="0"/>
      <w:divBdr>
        <w:top w:val="none" w:sz="0" w:space="0" w:color="auto"/>
        <w:left w:val="none" w:sz="0" w:space="0" w:color="auto"/>
        <w:bottom w:val="none" w:sz="0" w:space="0" w:color="auto"/>
        <w:right w:val="none" w:sz="0" w:space="0" w:color="auto"/>
      </w:divBdr>
    </w:div>
    <w:div w:id="18536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isters.treasury.gov.au/ministers/daniel-mulino-2025/media-releases/new-era-australias-financial-reporting-standard-setters" TargetMode="External"/><Relationship Id="rId18" Type="http://schemas.openxmlformats.org/officeDocument/2006/relationships/hyperlink" Target="https://www.cadb.gov.au/media/2gufmza4/cadb-annual-report-2024-25.pdf" TargetMode="External"/><Relationship Id="rId26" Type="http://schemas.openxmlformats.org/officeDocument/2006/relationships/hyperlink" Target="https://www.russellreynolds.com/en/executive-opportunities" TargetMode="External"/><Relationship Id="rId39" Type="http://schemas.openxmlformats.org/officeDocument/2006/relationships/footer" Target="footer5.xml"/><Relationship Id="rId21" Type="http://schemas.openxmlformats.org/officeDocument/2006/relationships/hyperlink" Target="https://www.ey.com/en_gl/newsroom/2025/11/ey-survey-reveals-companies-are-missing-out-on-up-to-40-percent-of-ai-productivity-gains-due-to-gaps-in-talent-strategy" TargetMode="External"/><Relationship Id="rId34" Type="http://schemas.openxmlformats.org/officeDocument/2006/relationships/hyperlink" Target="https://www.cpaaustralia.com.au/about-cpa-australia/media/media-releases/business-must-balance-technology-and-talent" TargetMode="External"/><Relationship Id="rId42" Type="http://schemas.openxmlformats.org/officeDocument/2006/relationships/fontTable" Target="fontTable.xml"/><Relationship Id="rId7" Type="http://schemas.openxmlformats.org/officeDocument/2006/relationships/hyperlink" Target="mailto:secretariat" TargetMode="External"/><Relationship Id="rId2" Type="http://schemas.openxmlformats.org/officeDocument/2006/relationships/styles" Target="styles.xml"/><Relationship Id="rId16" Type="http://schemas.openxmlformats.org/officeDocument/2006/relationships/hyperlink" Target="https://www.asic.gov.au/regulatory-resources/find-a-document/regulatory-guides/rg-34-auditor-obligations-reporting-to-asic/" TargetMode="External"/><Relationship Id="rId20" Type="http://schemas.openxmlformats.org/officeDocument/2006/relationships/hyperlink" Target="https://www.asic.gov.au/regulatory-resources/find-a-document/reports/rep-823-advancing-australia-s-evolving-capital-markets-discussion-paper-response-report/" TargetMode="External"/><Relationship Id="rId29" Type="http://schemas.openxmlformats.org/officeDocument/2006/relationships/hyperlink" Target="https://ipiob.org/the-piob-welcome-new-chair/" TargetMode="External"/><Relationship Id="rId41"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ipiob.org/new-q3-2025-oversight-publications-available/" TargetMode="External"/><Relationship Id="rId32" Type="http://schemas.openxmlformats.org/officeDocument/2006/relationships/hyperlink" Target="https://www.auasb.gov.au/implementation-support/auasb-information/"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download.asic.gov.au/media/xagb4tsf/rep817-published-7-october-2025.pdf" TargetMode="External"/><Relationship Id="rId23" Type="http://schemas.openxmlformats.org/officeDocument/2006/relationships/hyperlink" Target="https://www.ifrs.org/news-and-events/news/2025/11/issb-welcomes-tnfd-support-nature-related-disclosure/" TargetMode="External"/><Relationship Id="rId28" Type="http://schemas.openxmlformats.org/officeDocument/2006/relationships/hyperlink" Target="https://ipiob.org/piob-approves-new-iaasb-and-iesba-composition-for-2026/" TargetMode="External"/><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asic.gov.au/regulatory-resources/sustainability-reporting/faqs-review-or-audit-of-sustainability-reports/" TargetMode="External"/><Relationship Id="rId31" Type="http://schemas.openxmlformats.org/officeDocument/2006/relationships/hyperlink" Target="https://www.ifrs.org/content/ifrs/home/news-and-events/news/2025/06/ifrs-foundation-trustees-meet-in-milan.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sic.gov.au/regulatory-resources/find-a-document/reports/rep-816-accounting-for-your-super-asic-s-review-into-the-financial-reporting-and-audit-of-super-funds/" TargetMode="External"/><Relationship Id="rId22" Type="http://schemas.openxmlformats.org/officeDocument/2006/relationships/hyperlink" Target="https://kpmg.com/au/en/why-kpmg/innovation-technology/kpmg-futures/futuresphere.html" TargetMode="External"/><Relationship Id="rId27" Type="http://schemas.openxmlformats.org/officeDocument/2006/relationships/hyperlink" Target="https://job-boards.eu.greenhouse.io/ifrsfoundation/jobs/4701516101" TargetMode="External"/><Relationship Id="rId30" Type="http://schemas.openxmlformats.org/officeDocument/2006/relationships/hyperlink" Target="https://www.ifrs.org/news-and-events/news/2025/09/updates-inaugural-issb-membership/" TargetMode="External"/><Relationship Id="rId35" Type="http://schemas.openxmlformats.org/officeDocument/2006/relationships/hyperlink" Target="https://www.aph.gov.au/Parliamentary_Business/Tabled_Documents/13342"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asic.gov.au/about-asic/news-centre/find-a-media-release/2025-releases/25-256mr-asic-highlights-financial-reporting-and-audit-findings-for-fy-2024-25-as-part-of-expanded-program-of-work/" TargetMode="External"/><Relationship Id="rId25" Type="http://schemas.openxmlformats.org/officeDocument/2006/relationships/hyperlink" Target="https://tax.thomsonreuters.com/news/chair-paul-atkins-sec-may-reconsider-foreign-companies-use-of-global-accounting-standards-in-us/" TargetMode="External"/><Relationship Id="rId33" Type="http://schemas.openxmlformats.org/officeDocument/2006/relationships/hyperlink" Target="https://www.afr.com/companies/professional-services/pwc-s-1-5b-ai-audit-revolution-has-a-catch-don-t-expect-a-discount-20250814-p5mn3q"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asic.gov.au/regulatory-resources/find-a-document/consultations/dp-australia-s-evolving-capital-markets-a-discussion-paper-on-the-dynamics-between-public-and-private-mark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Public meeting pack – 116th FRC meeting</vt:lpstr>
    </vt:vector>
  </TitlesOfParts>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pack – 116th FRC meeting</dc:title>
  <dc:subject/>
  <dc:creator>Financial Reporting Council</dc:creator>
  <cp:keywords/>
  <dc:description/>
  <cp:lastModifiedBy/>
  <cp:revision>1</cp:revision>
  <dcterms:created xsi:type="dcterms:W3CDTF">2025-12-02T22:46:00Z</dcterms:created>
  <dcterms:modified xsi:type="dcterms:W3CDTF">2025-12-02T22:47:00Z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2025-12-02T22:47:46Z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7ffef838-281d-4afa-b983-fb9785728190</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