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1935" w14:textId="77777777" w:rsidR="00810A38" w:rsidRDefault="00810A38" w:rsidP="001D778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val="fr-FR" w:eastAsia="en-AU"/>
        </w:rPr>
      </w:pPr>
    </w:p>
    <w:p w14:paraId="580087D4" w14:textId="2FA7080E" w:rsidR="00810A38" w:rsidRDefault="00810A38" w:rsidP="00810A38">
      <w:pPr>
        <w:tabs>
          <w:tab w:val="left" w:pos="7230"/>
        </w:tabs>
        <w:spacing w:before="480"/>
        <w:ind w:right="96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8"/>
          <w:szCs w:val="28"/>
        </w:rPr>
        <w:t>AUDITING AND ASSURANCE STANDARDS BOARD</w:t>
      </w:r>
      <w:r>
        <w:rPr>
          <w:rFonts w:ascii="Calibri" w:hAnsi="Calibri" w:cs="Calibri"/>
          <w:b/>
          <w:sz w:val="28"/>
          <w:szCs w:val="28"/>
        </w:rPr>
        <w:br/>
      </w:r>
      <w:r>
        <w:rPr>
          <w:rFonts w:ascii="Calibri" w:hAnsi="Calibri" w:cs="Calibri"/>
          <w:b/>
        </w:rPr>
        <w:t>APPLICATIONS FOR APPOINTMENT AS A MEMBER</w:t>
      </w:r>
    </w:p>
    <w:p w14:paraId="2767B5B2" w14:textId="5D777411" w:rsidR="00810A38" w:rsidRDefault="00435661" w:rsidP="00810A38">
      <w:pPr>
        <w:pStyle w:val="Body"/>
        <w:spacing w:after="120"/>
        <w:ind w:right="95"/>
        <w:rPr>
          <w:rFonts w:ascii="Calibri" w:eastAsia="Calibri" w:hAnsi="Calibri" w:cs="Calibri"/>
          <w:sz w:val="22"/>
          <w:szCs w:val="22"/>
          <w:lang w:val="en-US"/>
        </w:rPr>
      </w:pPr>
      <w:r w:rsidRPr="00435661">
        <w:rPr>
          <w:rFonts w:ascii="Calibri" w:eastAsia="Calibri" w:hAnsi="Calibri" w:cs="Calibri"/>
          <w:sz w:val="22"/>
          <w:szCs w:val="22"/>
          <w:lang w:val="en-US"/>
        </w:rPr>
        <w:t>Two</w:t>
      </w:r>
      <w:r w:rsidR="00810A38" w:rsidRPr="00435661">
        <w:rPr>
          <w:rFonts w:ascii="Calibri" w:eastAsia="Calibri" w:hAnsi="Calibri" w:cs="Calibri"/>
          <w:sz w:val="22"/>
          <w:szCs w:val="22"/>
          <w:lang w:val="en-US"/>
        </w:rPr>
        <w:t xml:space="preserve"> vacanc</w:t>
      </w:r>
      <w:r w:rsidRPr="00435661">
        <w:rPr>
          <w:rFonts w:ascii="Calibri" w:eastAsia="Calibri" w:hAnsi="Calibri" w:cs="Calibri"/>
          <w:sz w:val="22"/>
          <w:szCs w:val="22"/>
          <w:lang w:val="en-US"/>
        </w:rPr>
        <w:t>ies</w:t>
      </w:r>
      <w:r w:rsidR="00810A38">
        <w:rPr>
          <w:rFonts w:ascii="Calibri" w:eastAsia="Calibri" w:hAnsi="Calibri" w:cs="Calibri"/>
          <w:sz w:val="22"/>
          <w:szCs w:val="22"/>
          <w:lang w:val="en-US"/>
        </w:rPr>
        <w:t xml:space="preserve"> currently exist for appointment as a part-time member of the Auditing and Assurance Standards Board (AUASB). </w:t>
      </w:r>
    </w:p>
    <w:p w14:paraId="50B233CC" w14:textId="77777777" w:rsidR="00810A38" w:rsidRDefault="00810A38" w:rsidP="00810A38">
      <w:pPr>
        <w:pStyle w:val="Body"/>
        <w:spacing w:after="120"/>
        <w:ind w:right="95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The AUASB is an independent Commonwealth statutory body established under the</w:t>
      </w:r>
      <w:r w:rsidRPr="00035DAD"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Australian Securities and Investments Commission Act 2001</w:t>
      </w:r>
      <w:r>
        <w:rPr>
          <w:rFonts w:ascii="Calibri" w:eastAsia="Calibri" w:hAnsi="Calibri" w:cs="Calibri"/>
          <w:sz w:val="22"/>
          <w:szCs w:val="22"/>
          <w:lang w:val="en-US"/>
        </w:rPr>
        <w:t>. Its functions include formulating auditing and assurance standards for Australia and participating in and contributing to the development of a single set of auditing standards for world</w:t>
      </w:r>
      <w:r>
        <w:rPr>
          <w:rFonts w:ascii="Calibri" w:eastAsia="Calibri" w:hAnsi="Calibri" w:cs="Calibri"/>
          <w:sz w:val="22"/>
          <w:szCs w:val="22"/>
          <w:lang w:val="en-US"/>
        </w:rPr>
        <w:noBreakHyphen/>
        <w:t>wide use.</w:t>
      </w:r>
    </w:p>
    <w:p w14:paraId="5F79F38C" w14:textId="77777777" w:rsidR="00810A38" w:rsidRDefault="00810A38" w:rsidP="00810A38">
      <w:pPr>
        <w:pStyle w:val="Body"/>
        <w:spacing w:after="120"/>
        <w:ind w:right="95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It is expected that the successful applicant </w:t>
      </w:r>
      <w:r w:rsidRPr="005D4262">
        <w:rPr>
          <w:rFonts w:ascii="Calibri" w:eastAsia="Calibri" w:hAnsi="Calibri" w:cs="Calibri"/>
          <w:sz w:val="22"/>
          <w:szCs w:val="22"/>
          <w:lang w:val="en-US"/>
        </w:rPr>
        <w:t xml:space="preserve">will be appointed from 1 </w:t>
      </w:r>
      <w:r>
        <w:rPr>
          <w:rFonts w:ascii="Calibri" w:eastAsia="Calibri" w:hAnsi="Calibri" w:cs="Calibri"/>
          <w:sz w:val="22"/>
          <w:szCs w:val="22"/>
          <w:lang w:val="en-US"/>
        </w:rPr>
        <w:t>January 2025.</w:t>
      </w:r>
    </w:p>
    <w:p w14:paraId="648124EA" w14:textId="77777777" w:rsidR="00810A38" w:rsidRDefault="00810A38" w:rsidP="00810A38">
      <w:pPr>
        <w:pStyle w:val="Body"/>
        <w:spacing w:after="120"/>
        <w:ind w:right="95"/>
        <w:rPr>
          <w:rFonts w:asciiTheme="minorHAnsi" w:eastAsia="Calibri" w:hAnsiTheme="minorHAnsi" w:cs="Calibri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sz w:val="22"/>
          <w:szCs w:val="22"/>
          <w:lang w:val="en-US"/>
        </w:rPr>
        <w:t xml:space="preserve">The appointment will be made by the Financial Reporting Council (FRC). The FRC is the peak body responsible for overseeing the effectiveness of the financial reporting framework in Australia. </w:t>
      </w:r>
    </w:p>
    <w:p w14:paraId="497203CB" w14:textId="77777777" w:rsidR="00810A38" w:rsidRPr="00035DAD" w:rsidRDefault="00810A38" w:rsidP="00810A38">
      <w:pPr>
        <w:pStyle w:val="Body"/>
        <w:spacing w:after="120"/>
        <w:ind w:right="95"/>
        <w:rPr>
          <w:rFonts w:asciiTheme="minorHAnsi" w:eastAsia="Calibri" w:hAnsiTheme="minorHAnsi" w:cs="Calibri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sz w:val="22"/>
          <w:szCs w:val="22"/>
          <w:lang w:val="en-US"/>
        </w:rPr>
        <w:t xml:space="preserve">The FRC </w:t>
      </w:r>
      <w:r>
        <w:rPr>
          <w:rFonts w:ascii="Calibri" w:eastAsia="Calibri" w:hAnsi="Calibri" w:cs="Calibri"/>
          <w:sz w:val="22"/>
          <w:lang w:val="en-US"/>
        </w:rPr>
        <w:t xml:space="preserve">welcomes applications from all qualified individuals and </w:t>
      </w:r>
      <w:r>
        <w:rPr>
          <w:rFonts w:asciiTheme="minorHAnsi" w:eastAsia="Calibri" w:hAnsiTheme="minorHAnsi" w:cs="Calibri"/>
          <w:sz w:val="22"/>
          <w:szCs w:val="22"/>
          <w:lang w:val="en-US"/>
        </w:rPr>
        <w:t xml:space="preserve">is seeking candidates with expertise as </w:t>
      </w:r>
      <w:r w:rsidRPr="00035DAD">
        <w:rPr>
          <w:rFonts w:asciiTheme="minorHAnsi" w:eastAsia="Calibri" w:hAnsiTheme="minorHAnsi" w:cs="Calibri"/>
          <w:sz w:val="22"/>
          <w:szCs w:val="22"/>
          <w:lang w:val="en-US"/>
        </w:rPr>
        <w:t>a</w:t>
      </w:r>
      <w:r>
        <w:rPr>
          <w:rFonts w:asciiTheme="minorHAnsi" w:eastAsia="Calibri" w:hAnsiTheme="minorHAnsi" w:cs="Calibri"/>
          <w:sz w:val="22"/>
          <w:szCs w:val="22"/>
          <w:lang w:val="en-US"/>
        </w:rPr>
        <w:t xml:space="preserve">n audit practitioner, a </w:t>
      </w:r>
      <w:r w:rsidRPr="00035DAD">
        <w:rPr>
          <w:rFonts w:asciiTheme="minorHAnsi" w:eastAsia="Calibri" w:hAnsiTheme="minorHAnsi" w:cs="Calibri"/>
          <w:sz w:val="22"/>
          <w:szCs w:val="22"/>
          <w:lang w:val="en-US"/>
        </w:rPr>
        <w:t>non-executive director</w:t>
      </w:r>
      <w:r>
        <w:rPr>
          <w:rFonts w:asciiTheme="minorHAnsi" w:eastAsia="Calibri" w:hAnsiTheme="minorHAnsi" w:cs="Calibri"/>
          <w:sz w:val="22"/>
          <w:szCs w:val="22"/>
          <w:lang w:val="en-US"/>
        </w:rPr>
        <w:t xml:space="preserve"> with audit committee experience</w:t>
      </w:r>
      <w:r w:rsidRPr="00035DAD">
        <w:rPr>
          <w:rFonts w:asciiTheme="minorHAnsi" w:eastAsia="Calibri" w:hAnsiTheme="minorHAnsi" w:cs="Calibri"/>
          <w:sz w:val="22"/>
          <w:szCs w:val="22"/>
          <w:lang w:val="en-US"/>
        </w:rPr>
        <w:t xml:space="preserve"> or </w:t>
      </w:r>
      <w:r>
        <w:rPr>
          <w:rFonts w:asciiTheme="minorHAnsi" w:eastAsia="Calibri" w:hAnsiTheme="minorHAnsi" w:cs="Calibri"/>
          <w:sz w:val="22"/>
          <w:szCs w:val="22"/>
          <w:lang w:val="en-US"/>
        </w:rPr>
        <w:t xml:space="preserve">a </w:t>
      </w:r>
      <w:r w:rsidRPr="00035DAD">
        <w:rPr>
          <w:rFonts w:asciiTheme="minorHAnsi" w:eastAsia="Calibri" w:hAnsiTheme="minorHAnsi" w:cs="Calibri"/>
          <w:sz w:val="22"/>
          <w:szCs w:val="22"/>
          <w:lang w:val="en-US"/>
        </w:rPr>
        <w:t>preparer of financial reports for a large corporate</w:t>
      </w:r>
      <w:r>
        <w:rPr>
          <w:rFonts w:asciiTheme="minorHAnsi" w:eastAsia="Calibri" w:hAnsiTheme="minorHAnsi" w:cs="Calibri"/>
          <w:sz w:val="22"/>
          <w:szCs w:val="22"/>
          <w:lang w:val="en-US"/>
        </w:rPr>
        <w:t xml:space="preserve"> or having a relevant academic background</w:t>
      </w:r>
      <w:r w:rsidRPr="00035DAD">
        <w:rPr>
          <w:rFonts w:asciiTheme="minorHAnsi" w:eastAsia="Calibri" w:hAnsiTheme="minorHAnsi" w:cs="Calibri"/>
          <w:sz w:val="22"/>
          <w:szCs w:val="22"/>
          <w:lang w:val="en-US"/>
        </w:rPr>
        <w:t>.</w:t>
      </w:r>
    </w:p>
    <w:p w14:paraId="360853F8" w14:textId="77777777" w:rsidR="00810A38" w:rsidRDefault="00810A38" w:rsidP="00810A38">
      <w:pPr>
        <w:pStyle w:val="Body"/>
        <w:spacing w:after="120"/>
        <w:ind w:right="95"/>
        <w:rPr>
          <w:rFonts w:asciiTheme="minorHAnsi" w:eastAsia="Calibri" w:hAnsiTheme="minorHAns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The </w:t>
      </w:r>
      <w:r>
        <w:rPr>
          <w:rFonts w:asciiTheme="minorHAnsi" w:eastAsia="Calibri" w:hAnsiTheme="minorHAnsi" w:cs="Calibri"/>
          <w:sz w:val="22"/>
          <w:szCs w:val="22"/>
          <w:lang w:val="en-US"/>
        </w:rPr>
        <w:t xml:space="preserve">AUASB typically holds 7-8 meetings a year, </w:t>
      </w:r>
      <w:r>
        <w:rPr>
          <w:rFonts w:ascii="Calibri" w:eastAsia="Calibri" w:hAnsi="Calibri" w:cs="Calibri"/>
          <w:sz w:val="22"/>
          <w:szCs w:val="22"/>
          <w:lang w:val="en-US"/>
        </w:rPr>
        <w:t>comprising a mix of single day and two day meetings</w:t>
      </w:r>
      <w:r w:rsidRPr="00127D08">
        <w:rPr>
          <w:rFonts w:ascii="Calibri" w:eastAsia="Calibri" w:hAnsi="Calibri" w:cs="Calibri"/>
          <w:sz w:val="22"/>
          <w:szCs w:val="22"/>
          <w:lang w:val="en-US"/>
        </w:rPr>
        <w:t>.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 Four or five meetings are typically held in person (usually in Melbourne, although meetings may occasionally be in another capital city).  Other meetings are typically held virtually.  </w:t>
      </w:r>
      <w:r>
        <w:rPr>
          <w:rFonts w:asciiTheme="minorHAnsi" w:eastAsia="Calibri" w:hAnsiTheme="minorHAnsi" w:cs="Calibri"/>
          <w:sz w:val="22"/>
          <w:szCs w:val="22"/>
          <w:lang w:val="en-US"/>
        </w:rPr>
        <w:t>Out of session work to finalise minor issues, involvement in Project Advisory Panels or subcommittees and attendance at related meetings is also expected.</w:t>
      </w:r>
    </w:p>
    <w:p w14:paraId="788A2709" w14:textId="77777777" w:rsidR="00810A38" w:rsidRDefault="00810A38" w:rsidP="00810A38">
      <w:pPr>
        <w:pStyle w:val="Body"/>
        <w:spacing w:after="120"/>
        <w:ind w:right="95"/>
        <w:rPr>
          <w:rFonts w:asciiTheme="minorHAnsi" w:eastAsia="Calibri" w:hAnsiTheme="minorHAnsi" w:cs="Calibri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sz w:val="22"/>
          <w:szCs w:val="22"/>
          <w:lang w:val="en-US"/>
        </w:rPr>
        <w:t>Staff located mainly in Melbourne provide the Board with technical and administrative support.</w:t>
      </w:r>
    </w:p>
    <w:p w14:paraId="67086B38" w14:textId="77777777" w:rsidR="00810A38" w:rsidRDefault="00810A38" w:rsidP="00810A38">
      <w:pPr>
        <w:pStyle w:val="Body"/>
        <w:spacing w:after="120"/>
        <w:ind w:right="95"/>
        <w:rPr>
          <w:rFonts w:asciiTheme="minorHAnsi" w:eastAsia="Calibri" w:hAnsiTheme="minorHAnsi" w:cs="Calibri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sz w:val="22"/>
          <w:szCs w:val="22"/>
          <w:lang w:val="en-US"/>
        </w:rPr>
        <w:t xml:space="preserve">Applications should comprise a current CV and address the selection criteria. The selection criteria are available at </w:t>
      </w:r>
      <w:hyperlink r:id="rId7" w:history="1">
        <w:r>
          <w:rPr>
            <w:rStyle w:val="Hyperlink"/>
            <w:rFonts w:ascii="ZWAdobeF" w:hAnsi="ZWAdobeF" w:cs="ZWAdobeF"/>
            <w:color w:val="auto"/>
            <w:sz w:val="2"/>
            <w:szCs w:val="2"/>
          </w:rPr>
          <w:t>34T</w:t>
        </w:r>
        <w:r>
          <w:rPr>
            <w:rStyle w:val="Hyperlink"/>
            <w:rFonts w:ascii="ZWAdobeF" w:hAnsi="ZWAdobeF" w:cs="ZWAdobeF"/>
            <w:color w:val="0000FF"/>
            <w:sz w:val="2"/>
            <w:szCs w:val="2"/>
          </w:rPr>
          <w:t>U</w:t>
        </w:r>
        <w:r>
          <w:rPr>
            <w:rStyle w:val="Hyperlink0"/>
          </w:rPr>
          <w:t>www.frc.gov.au</w:t>
        </w:r>
        <w:r>
          <w:rPr>
            <w:rStyle w:val="Hyperlink0"/>
            <w:rFonts w:ascii="ZWAdobeF" w:hAnsi="ZWAdobeF" w:cs="ZWAdobeF"/>
            <w:sz w:val="2"/>
            <w:szCs w:val="2"/>
          </w:rPr>
          <w:t>U</w:t>
        </w:r>
        <w:r>
          <w:rPr>
            <w:rStyle w:val="Hyperlink0"/>
            <w:rFonts w:ascii="ZWAdobeF" w:hAnsi="ZWAdobeF" w:cs="ZWAdobeF"/>
            <w:color w:val="auto"/>
            <w:sz w:val="2"/>
            <w:szCs w:val="2"/>
          </w:rPr>
          <w:t>34T</w:t>
        </w:r>
      </w:hyperlink>
      <w:r>
        <w:rPr>
          <w:rStyle w:val="Hyperlink0"/>
          <w:rFonts w:ascii="ZWAdobeF" w:hAnsi="ZWAdobeF" w:cs="ZWAdobeF"/>
          <w:sz w:val="2"/>
          <w:szCs w:val="2"/>
        </w:rPr>
        <w:t>U</w:t>
      </w:r>
      <w:r>
        <w:rPr>
          <w:rStyle w:val="Hyperlink0"/>
          <w:rFonts w:ascii="ZWAdobeF" w:hAnsi="ZWAdobeF" w:cs="ZWAdobeF"/>
          <w:color w:val="auto"/>
          <w:sz w:val="2"/>
          <w:szCs w:val="2"/>
        </w:rPr>
        <w:t>34T</w:t>
      </w:r>
      <w:r>
        <w:rPr>
          <w:rFonts w:asciiTheme="minorHAnsi" w:eastAsia="Calibri" w:hAnsiTheme="minorHAnsi" w:cs="Calibri"/>
          <w:sz w:val="22"/>
          <w:szCs w:val="22"/>
          <w:lang w:val="en-US"/>
        </w:rPr>
        <w:t xml:space="preserve">. Brevity would be appreciated. Further information about the position, the framework for appointment to the AUASB, remuneration and allowances is available at </w:t>
      </w:r>
      <w:hyperlink r:id="rId8" w:history="1">
        <w:r w:rsidRPr="00347D71">
          <w:rPr>
            <w:rStyle w:val="Hyperlink0"/>
          </w:rPr>
          <w:t>www.auasb.gov.au</w:t>
        </w:r>
      </w:hyperlink>
      <w:r>
        <w:rPr>
          <w:rFonts w:asciiTheme="minorHAnsi" w:eastAsia="Calibri" w:hAnsiTheme="minorHAnsi" w:cs="Calibri"/>
          <w:sz w:val="22"/>
          <w:szCs w:val="22"/>
          <w:lang w:val="en-US"/>
        </w:rPr>
        <w:t>.</w:t>
      </w:r>
    </w:p>
    <w:p w14:paraId="4906335C" w14:textId="77777777" w:rsidR="00810A38" w:rsidRDefault="00810A38" w:rsidP="00810A38">
      <w:pPr>
        <w:pStyle w:val="Body"/>
        <w:spacing w:after="120"/>
        <w:ind w:right="95"/>
        <w:rPr>
          <w:rFonts w:asciiTheme="minorHAnsi" w:eastAsia="Calibri" w:hAnsiTheme="minorHAnsi" w:cs="Calibri"/>
          <w:sz w:val="22"/>
          <w:szCs w:val="22"/>
          <w:lang w:val="en-US"/>
        </w:rPr>
      </w:pPr>
      <w:r>
        <w:rPr>
          <w:rFonts w:asciiTheme="minorHAnsi" w:eastAsia="Calibri" w:hAnsiTheme="minorHAnsi" w:cs="Calibri"/>
          <w:sz w:val="22"/>
          <w:szCs w:val="22"/>
          <w:lang w:val="en-US"/>
        </w:rPr>
        <w:t>Applications should be addressed to:</w:t>
      </w:r>
    </w:p>
    <w:p w14:paraId="0DED3F78" w14:textId="77777777" w:rsidR="00810A38" w:rsidRPr="00595950" w:rsidRDefault="00810A38" w:rsidP="00810A38">
      <w:pPr>
        <w:pStyle w:val="Body"/>
        <w:spacing w:after="120"/>
        <w:ind w:right="95"/>
        <w:rPr>
          <w:rFonts w:asciiTheme="minorHAnsi" w:eastAsia="Calibri" w:hAnsiTheme="minorHAnsi" w:cs="Calibri"/>
          <w:sz w:val="22"/>
          <w:szCs w:val="22"/>
          <w:lang w:val="en-US"/>
        </w:rPr>
      </w:pPr>
      <w:r w:rsidRPr="553898A1">
        <w:rPr>
          <w:rFonts w:asciiTheme="minorHAnsi" w:eastAsia="Calibri" w:hAnsiTheme="minorHAnsi" w:cs="Calibri"/>
          <w:b/>
          <w:bCs/>
          <w:sz w:val="22"/>
          <w:szCs w:val="22"/>
          <w:lang w:val="en-US"/>
        </w:rPr>
        <w:t>The Chair</w:t>
      </w:r>
      <w:r>
        <w:br/>
      </w:r>
      <w:r w:rsidRPr="553898A1">
        <w:rPr>
          <w:rFonts w:asciiTheme="minorHAnsi" w:eastAsia="Calibri" w:hAnsiTheme="minorHAnsi" w:cs="Calibri"/>
          <w:b/>
          <w:bCs/>
          <w:sz w:val="22"/>
          <w:szCs w:val="22"/>
          <w:lang w:val="en-US"/>
        </w:rPr>
        <w:t>FRC Nominations Committee</w:t>
      </w:r>
      <w:r>
        <w:br/>
      </w:r>
      <w:r w:rsidRPr="553898A1">
        <w:rPr>
          <w:rFonts w:asciiTheme="minorHAnsi" w:eastAsia="Calibri" w:hAnsiTheme="minorHAnsi" w:cs="Calibri"/>
          <w:b/>
          <w:bCs/>
          <w:sz w:val="22"/>
          <w:szCs w:val="22"/>
          <w:lang w:val="en-US"/>
        </w:rPr>
        <w:t xml:space="preserve">c/- The Treasury, Langton Crescent </w:t>
      </w:r>
      <w:r>
        <w:br/>
      </w:r>
      <w:r w:rsidRPr="553898A1">
        <w:rPr>
          <w:rFonts w:asciiTheme="minorHAnsi" w:eastAsia="Calibri" w:hAnsiTheme="minorHAnsi" w:cs="Calibri"/>
          <w:b/>
          <w:bCs/>
          <w:sz w:val="22"/>
          <w:szCs w:val="22"/>
          <w:lang w:val="en-US"/>
        </w:rPr>
        <w:t>Parkes ACT 2600</w:t>
      </w:r>
      <w:r>
        <w:br/>
      </w:r>
    </w:p>
    <w:p w14:paraId="61A89969" w14:textId="77777777" w:rsidR="00810A38" w:rsidRDefault="00810A38" w:rsidP="00810A38">
      <w:pPr>
        <w:pStyle w:val="Body"/>
        <w:spacing w:after="120"/>
        <w:ind w:right="95"/>
        <w:rPr>
          <w:rFonts w:asciiTheme="minorHAnsi" w:eastAsia="Calibri" w:hAnsiTheme="minorHAnsi" w:cs="Calibri"/>
          <w:sz w:val="22"/>
          <w:szCs w:val="22"/>
          <w:lang w:val="en-US"/>
        </w:rPr>
      </w:pPr>
      <w:r w:rsidRPr="553898A1">
        <w:rPr>
          <w:rFonts w:asciiTheme="minorHAnsi" w:eastAsia="Calibri" w:hAnsiTheme="minorHAnsi" w:cs="Calibri"/>
          <w:sz w:val="22"/>
          <w:szCs w:val="22"/>
          <w:lang w:val="en-US"/>
        </w:rPr>
        <w:t xml:space="preserve">Applications may be emailed to </w:t>
      </w:r>
      <w:hyperlink r:id="rId9" w:history="1">
        <w:r w:rsidRPr="00595950">
          <w:rPr>
            <w:rFonts w:asciiTheme="minorHAnsi" w:eastAsia="Calibri" w:hAnsiTheme="minorHAnsi" w:cs="Calibri"/>
            <w:sz w:val="22"/>
            <w:szCs w:val="22"/>
            <w:lang w:val="en-US"/>
          </w:rPr>
          <w:t>secretariat@frc.gov.au</w:t>
        </w:r>
      </w:hyperlink>
      <w:r>
        <w:rPr>
          <w:rFonts w:asciiTheme="minorHAnsi" w:hAnsiTheme="minorHAnsi" w:cs="Calibri"/>
          <w:b/>
          <w:bCs/>
          <w:sz w:val="22"/>
          <w:szCs w:val="22"/>
          <w:lang w:val="en-US"/>
        </w:rPr>
        <w:t>.</w:t>
      </w:r>
      <w:r w:rsidRPr="553898A1">
        <w:rPr>
          <w:rFonts w:asciiTheme="minorHAnsi" w:eastAsia="Calibri" w:hAnsiTheme="minorHAnsi" w:cs="Calibri"/>
          <w:sz w:val="22"/>
          <w:szCs w:val="22"/>
          <w:lang w:val="en-US"/>
        </w:rPr>
        <w:t xml:space="preserve"> A confirmation of application received will be sent to all applicants. </w:t>
      </w:r>
    </w:p>
    <w:p w14:paraId="1C12418A" w14:textId="32674463" w:rsidR="00810A38" w:rsidRDefault="00810A38" w:rsidP="00810A38">
      <w:pPr>
        <w:pStyle w:val="Body"/>
        <w:spacing w:after="120"/>
        <w:ind w:right="95"/>
        <w:rPr>
          <w:rFonts w:asciiTheme="minorHAnsi" w:eastAsia="Calibri" w:hAnsiTheme="minorHAnsi" w:cs="Calibri"/>
          <w:sz w:val="22"/>
          <w:szCs w:val="22"/>
          <w:lang w:val="en-US"/>
        </w:rPr>
      </w:pPr>
      <w:r w:rsidRPr="553898A1">
        <w:rPr>
          <w:rFonts w:asciiTheme="minorHAnsi" w:eastAsia="Calibri" w:hAnsiTheme="minorHAnsi" w:cs="Calibri"/>
          <w:sz w:val="22"/>
          <w:szCs w:val="22"/>
          <w:lang w:val="en-US"/>
        </w:rPr>
        <w:t xml:space="preserve">Applications are sought by </w:t>
      </w:r>
      <w:r w:rsidR="00A51C88">
        <w:rPr>
          <w:rFonts w:asciiTheme="minorHAnsi" w:eastAsia="Calibri" w:hAnsiTheme="minorHAnsi" w:cs="Calibri"/>
          <w:sz w:val="22"/>
          <w:szCs w:val="22"/>
          <w:lang w:val="en-US"/>
        </w:rPr>
        <w:t xml:space="preserve">30 August 2024. </w:t>
      </w:r>
    </w:p>
    <w:p w14:paraId="0369104C" w14:textId="77777777" w:rsidR="00810A38" w:rsidRPr="00516B4D" w:rsidRDefault="00810A38" w:rsidP="00810A38">
      <w:pPr>
        <w:pStyle w:val="Body"/>
        <w:spacing w:after="120"/>
        <w:ind w:right="95"/>
        <w:rPr>
          <w:rFonts w:asciiTheme="minorHAnsi" w:eastAsia="Calibri" w:hAnsiTheme="minorHAnsi" w:cs="Calibri"/>
          <w:sz w:val="22"/>
          <w:szCs w:val="22"/>
          <w:lang w:val="en-US"/>
        </w:rPr>
      </w:pPr>
      <w:r w:rsidRPr="553898A1">
        <w:rPr>
          <w:rFonts w:asciiTheme="minorHAnsi" w:eastAsia="Calibri" w:hAnsiTheme="minorHAnsi" w:cs="Calibri"/>
          <w:sz w:val="22"/>
          <w:szCs w:val="22"/>
          <w:lang w:val="en-US"/>
        </w:rPr>
        <w:t xml:space="preserve">Should you wish to discuss further details of these positions, please contact the Chair of the FRC Nominations Committee or FRC Secretariat via email: </w:t>
      </w:r>
      <w:hyperlink r:id="rId10" w:history="1">
        <w:r w:rsidRPr="007F031F">
          <w:rPr>
            <w:rFonts w:asciiTheme="minorHAnsi" w:eastAsia="Calibri" w:hAnsiTheme="minorHAnsi" w:cs="Calibri"/>
            <w:sz w:val="22"/>
            <w:szCs w:val="22"/>
            <w:lang w:val="en-US"/>
          </w:rPr>
          <w:t>secretariat@frc.gov.au</w:t>
        </w:r>
      </w:hyperlink>
      <w:r w:rsidRPr="007F031F">
        <w:rPr>
          <w:rFonts w:asciiTheme="minorHAnsi" w:eastAsia="Calibri" w:hAnsiTheme="minorHAnsi" w:cs="Calibri"/>
          <w:sz w:val="22"/>
          <w:szCs w:val="22"/>
          <w:lang w:val="en-US"/>
        </w:rPr>
        <w:t xml:space="preserve">. </w:t>
      </w:r>
    </w:p>
    <w:p w14:paraId="0CA282E5" w14:textId="70A2D9D2" w:rsidR="00810A38" w:rsidRDefault="00810A38">
      <w:pPr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val="fr-FR" w:eastAsia="en-AU"/>
        </w:rPr>
      </w:pPr>
    </w:p>
    <w:p w14:paraId="5B132235" w14:textId="77777777" w:rsidR="00810A38" w:rsidRDefault="00810A38">
      <w:pPr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val="fr-FR" w:eastAsia="en-AU"/>
        </w:rPr>
      </w:pPr>
    </w:p>
    <w:p w14:paraId="09FF22F4" w14:textId="77777777" w:rsidR="00810A38" w:rsidRDefault="00810A38">
      <w:pPr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val="fr-FR" w:eastAsia="en-AU"/>
        </w:rPr>
      </w:pPr>
    </w:p>
    <w:p w14:paraId="65A12936" w14:textId="7A303318" w:rsidR="001D7787" w:rsidRPr="001D7787" w:rsidRDefault="001D7787" w:rsidP="001D778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val="fr-FR" w:eastAsia="en-AU"/>
        </w:rPr>
      </w:pPr>
    </w:p>
    <w:p w14:paraId="72B6E584" w14:textId="77777777" w:rsidR="001D7787" w:rsidRPr="00E24D02" w:rsidRDefault="001D7787" w:rsidP="001D778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en-AU"/>
        </w:rPr>
      </w:pPr>
      <w:r w:rsidRPr="00E24D02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eastAsia="en-AU"/>
        </w:rPr>
        <w:t>Selection Criteria</w:t>
      </w:r>
    </w:p>
    <w:p w14:paraId="6D8FDE2E" w14:textId="44710E2F" w:rsidR="001D7787" w:rsidRPr="001D7787" w:rsidRDefault="001D7787" w:rsidP="001D778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en-AU"/>
        </w:rPr>
      </w:pPr>
      <w:r w:rsidRPr="001D7787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Successful applicants to the Australian</w:t>
      </w:r>
      <w:r w:rsidR="00061B66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 Auditing and Assurance Standards Board </w:t>
      </w:r>
      <w:r w:rsidRPr="001D7787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will be able to succinctly demonstrate the following:</w:t>
      </w:r>
    </w:p>
    <w:p w14:paraId="434B73D6" w14:textId="77777777" w:rsidR="001D7787" w:rsidRPr="001D7787" w:rsidRDefault="001D7787" w:rsidP="001D77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100" w:after="240" w:line="240" w:lineRule="auto"/>
        <w:rPr>
          <w:rFonts w:ascii="Calibri" w:eastAsia="Calibri" w:hAnsi="Calibri" w:cs="Calibri"/>
          <w:color w:val="000000"/>
          <w:u w:color="000000"/>
          <w:bdr w:val="nil"/>
          <w:lang w:val="en-US" w:eastAsia="en-AU"/>
        </w:rPr>
      </w:pPr>
      <w:r w:rsidRPr="001D7787">
        <w:rPr>
          <w:rFonts w:ascii="Calibri" w:eastAsia="Calibri" w:hAnsi="Calibri" w:cs="Calibri"/>
          <w:color w:val="000000"/>
          <w:u w:color="000000"/>
          <w:bdr w:val="nil"/>
          <w:lang w:val="en-US" w:eastAsia="en-AU"/>
        </w:rPr>
        <w:t xml:space="preserve">Understanding of the functions and powers of the Australian Accounting Standards Board as set out in the </w:t>
      </w:r>
      <w:r w:rsidRPr="001D7787">
        <w:rPr>
          <w:rFonts w:ascii="Calibri" w:eastAsia="Calibri" w:hAnsi="Calibri" w:cs="Calibri"/>
          <w:i/>
          <w:iCs/>
          <w:color w:val="000000"/>
          <w:u w:color="000000"/>
          <w:bdr w:val="nil"/>
          <w:lang w:val="en-US" w:eastAsia="en-AU"/>
        </w:rPr>
        <w:t>Australian Securities and Investments Commission Act 2001</w:t>
      </w:r>
      <w:r w:rsidRPr="001D7787">
        <w:rPr>
          <w:rFonts w:ascii="Calibri" w:eastAsia="Calibri" w:hAnsi="Calibri" w:cs="Calibri"/>
          <w:color w:val="000000"/>
          <w:u w:color="000000"/>
          <w:bdr w:val="nil"/>
          <w:lang w:val="en-US" w:eastAsia="en-AU"/>
        </w:rPr>
        <w:t xml:space="preserve">. </w:t>
      </w:r>
    </w:p>
    <w:p w14:paraId="40A7AC96" w14:textId="77777777" w:rsidR="001D7787" w:rsidRPr="001D7787" w:rsidRDefault="001D7787" w:rsidP="001D77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100" w:after="240" w:line="240" w:lineRule="auto"/>
        <w:rPr>
          <w:rFonts w:ascii="Calibri" w:eastAsia="Calibri" w:hAnsi="Calibri" w:cs="Calibri"/>
          <w:color w:val="000000"/>
          <w:u w:color="000000"/>
          <w:bdr w:val="nil"/>
          <w:lang w:val="en-US" w:eastAsia="en-AU"/>
        </w:rPr>
      </w:pPr>
      <w:r w:rsidRPr="001D7787">
        <w:rPr>
          <w:rFonts w:ascii="Calibri" w:eastAsia="Calibri" w:hAnsi="Calibri" w:cs="Calibri"/>
          <w:color w:val="000000"/>
          <w:u w:color="000000"/>
          <w:bdr w:val="nil"/>
          <w:lang w:val="en-US" w:eastAsia="en-AU"/>
        </w:rPr>
        <w:t>Ability to balance strategic and policy considerations with technical accounting issues.</w:t>
      </w:r>
    </w:p>
    <w:p w14:paraId="7B94DA25" w14:textId="77777777" w:rsidR="001D7787" w:rsidRPr="001D7787" w:rsidRDefault="001D7787" w:rsidP="001D77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100" w:after="240" w:line="240" w:lineRule="auto"/>
        <w:rPr>
          <w:rFonts w:ascii="Calibri" w:eastAsia="Calibri" w:hAnsi="Calibri" w:cs="Calibri"/>
          <w:color w:val="000000"/>
          <w:u w:color="000000"/>
          <w:bdr w:val="nil"/>
          <w:lang w:val="en-US" w:eastAsia="en-AU"/>
        </w:rPr>
      </w:pPr>
      <w:r w:rsidRPr="001D7787">
        <w:rPr>
          <w:rFonts w:ascii="Calibri" w:eastAsia="Calibri" w:hAnsi="Calibri" w:cs="Calibri"/>
          <w:color w:val="000000"/>
          <w:u w:color="000000"/>
          <w:bdr w:val="nil"/>
          <w:lang w:val="en-US" w:eastAsia="en-AU"/>
        </w:rPr>
        <w:t>Appreciation of the importance of the overall public good relative to sectional or vested interests.</w:t>
      </w:r>
    </w:p>
    <w:p w14:paraId="1881AD9D" w14:textId="49165973" w:rsidR="001D7787" w:rsidRPr="001D7787" w:rsidRDefault="001D7787" w:rsidP="001D77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100" w:after="240" w:line="240" w:lineRule="auto"/>
        <w:rPr>
          <w:rFonts w:ascii="Calibri" w:eastAsia="Calibri" w:hAnsi="Calibri" w:cs="Calibri"/>
          <w:color w:val="000000"/>
          <w:u w:color="000000"/>
          <w:bdr w:val="nil"/>
          <w:lang w:val="en-US" w:eastAsia="en-AU"/>
        </w:rPr>
      </w:pPr>
      <w:r w:rsidRPr="001D7787">
        <w:rPr>
          <w:rFonts w:ascii="Calibri" w:eastAsia="Calibri" w:hAnsi="Calibri" w:cs="Calibri"/>
          <w:color w:val="000000"/>
          <w:u w:color="000000"/>
          <w:bdr w:val="nil"/>
          <w:lang w:val="en-US" w:eastAsia="en-AU"/>
        </w:rPr>
        <w:t xml:space="preserve">Understanding of the needs of users and the external reporting </w:t>
      </w:r>
      <w:r w:rsidR="00672A5F">
        <w:rPr>
          <w:rFonts w:ascii="Calibri" w:eastAsia="Calibri" w:hAnsi="Calibri" w:cs="Calibri"/>
          <w:color w:val="000000"/>
          <w:u w:color="000000"/>
          <w:bdr w:val="nil"/>
          <w:lang w:val="en-US" w:eastAsia="en-AU"/>
        </w:rPr>
        <w:t xml:space="preserve">and assurance </w:t>
      </w:r>
      <w:r w:rsidRPr="001D7787">
        <w:rPr>
          <w:rFonts w:ascii="Calibri" w:eastAsia="Calibri" w:hAnsi="Calibri" w:cs="Calibri"/>
          <w:color w:val="000000"/>
          <w:u w:color="000000"/>
          <w:bdr w:val="nil"/>
          <w:lang w:val="en-US" w:eastAsia="en-AU"/>
        </w:rPr>
        <w:t xml:space="preserve">in the for-profit, not-for-profit and public sectors. </w:t>
      </w:r>
    </w:p>
    <w:p w14:paraId="41EE105D" w14:textId="6278BAB1" w:rsidR="001D7787" w:rsidRPr="001D7787" w:rsidRDefault="001D7787" w:rsidP="001D77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100" w:after="240" w:line="240" w:lineRule="auto"/>
        <w:rPr>
          <w:rFonts w:ascii="Calibri" w:eastAsia="Calibri" w:hAnsi="Calibri" w:cs="Calibri"/>
          <w:color w:val="000000"/>
          <w:u w:color="000000"/>
          <w:bdr w:val="nil"/>
          <w:lang w:val="en-US" w:eastAsia="en-AU"/>
        </w:rPr>
      </w:pPr>
      <w:r w:rsidRPr="001D7787">
        <w:rPr>
          <w:rFonts w:ascii="Calibri" w:eastAsia="Calibri" w:hAnsi="Calibri" w:cs="Calibri"/>
          <w:color w:val="000000"/>
          <w:u w:color="000000"/>
          <w:bdr w:val="nil"/>
          <w:lang w:val="en-US" w:eastAsia="en-AU"/>
        </w:rPr>
        <w:t>Ability to apply technical</w:t>
      </w:r>
      <w:r w:rsidR="00672A5F">
        <w:rPr>
          <w:rFonts w:ascii="Calibri" w:eastAsia="Calibri" w:hAnsi="Calibri" w:cs="Calibri"/>
          <w:color w:val="000000"/>
          <w:u w:color="000000"/>
          <w:bdr w:val="nil"/>
          <w:lang w:val="en-US" w:eastAsia="en-AU"/>
        </w:rPr>
        <w:t xml:space="preserve">, business and market </w:t>
      </w:r>
      <w:r w:rsidRPr="001D7787">
        <w:rPr>
          <w:rFonts w:ascii="Calibri" w:eastAsia="Calibri" w:hAnsi="Calibri" w:cs="Calibri"/>
          <w:color w:val="000000"/>
          <w:u w:color="000000"/>
          <w:bdr w:val="nil"/>
          <w:lang w:val="en-US" w:eastAsia="en-AU"/>
        </w:rPr>
        <w:t>knowledge to practical issues, including impacts for smaller entities and practitioners.</w:t>
      </w:r>
    </w:p>
    <w:p w14:paraId="64F69FB1" w14:textId="77777777" w:rsidR="001D7787" w:rsidRPr="001D7787" w:rsidRDefault="001D7787" w:rsidP="001D77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100" w:after="240" w:line="240" w:lineRule="auto"/>
        <w:rPr>
          <w:rFonts w:ascii="Calibri" w:eastAsia="Calibri" w:hAnsi="Calibri" w:cs="Calibri"/>
          <w:color w:val="000000"/>
          <w:u w:color="000000"/>
          <w:bdr w:val="nil"/>
          <w:lang w:val="en-US" w:eastAsia="en-AU"/>
        </w:rPr>
      </w:pPr>
      <w:r w:rsidRPr="001D7787">
        <w:rPr>
          <w:rFonts w:ascii="Calibri" w:eastAsia="Calibri" w:hAnsi="Calibri" w:cs="Calibri"/>
          <w:color w:val="000000"/>
          <w:u w:color="000000"/>
          <w:bdr w:val="nil"/>
          <w:lang w:val="en-US" w:eastAsia="en-AU"/>
        </w:rPr>
        <w:t xml:space="preserve">Ability to communicate clearly and concisely, both verbally and in written format. </w:t>
      </w:r>
    </w:p>
    <w:p w14:paraId="64593652" w14:textId="77777777" w:rsidR="001D7787" w:rsidRPr="001D7787" w:rsidRDefault="001D7787" w:rsidP="001D77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100" w:after="240" w:line="240" w:lineRule="auto"/>
        <w:rPr>
          <w:rFonts w:ascii="Calibri" w:eastAsia="Calibri" w:hAnsi="Calibri" w:cs="Calibri"/>
          <w:color w:val="000000"/>
          <w:u w:color="000000"/>
          <w:bdr w:val="nil"/>
          <w:lang w:val="en-US" w:eastAsia="en-AU"/>
        </w:rPr>
      </w:pPr>
      <w:r w:rsidRPr="001D7787">
        <w:rPr>
          <w:rFonts w:ascii="Calibri" w:eastAsia="Calibri" w:hAnsi="Calibri" w:cs="Calibri"/>
          <w:color w:val="000000"/>
          <w:u w:color="000000"/>
          <w:bdr w:val="nil"/>
          <w:lang w:val="en-US" w:eastAsia="en-AU"/>
        </w:rPr>
        <w:t>Ability to work as a collegiate board member, respecting differing points of view.</w:t>
      </w:r>
    </w:p>
    <w:p w14:paraId="4D85CCA4" w14:textId="77777777" w:rsidR="001D7787" w:rsidRPr="001D7787" w:rsidRDefault="001D7787" w:rsidP="001D77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100" w:after="240" w:line="240" w:lineRule="auto"/>
        <w:rPr>
          <w:rFonts w:ascii="Calibri" w:eastAsia="Calibri" w:hAnsi="Calibri" w:cs="Calibri"/>
          <w:color w:val="000000"/>
          <w:u w:color="000000"/>
          <w:bdr w:val="nil"/>
          <w:lang w:val="en-US" w:eastAsia="en-AU"/>
        </w:rPr>
      </w:pPr>
      <w:r w:rsidRPr="001D7787">
        <w:rPr>
          <w:rFonts w:ascii="Calibri" w:eastAsia="Calibri" w:hAnsi="Calibri" w:cs="Calibri"/>
          <w:color w:val="000000"/>
          <w:u w:color="000000"/>
          <w:bdr w:val="nil"/>
          <w:lang w:val="en-US" w:eastAsia="en-AU"/>
        </w:rPr>
        <w:t xml:space="preserve">Ability to develop and maintain strong networks and relationships.  </w:t>
      </w:r>
    </w:p>
    <w:p w14:paraId="72F5016F" w14:textId="77777777" w:rsidR="00732735" w:rsidRDefault="001D7787" w:rsidP="007327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100" w:after="240" w:line="240" w:lineRule="auto"/>
        <w:rPr>
          <w:rFonts w:ascii="Calibri" w:eastAsia="Calibri" w:hAnsi="Calibri" w:cs="Calibri"/>
          <w:color w:val="000000"/>
          <w:u w:color="000000"/>
          <w:bdr w:val="nil"/>
          <w:lang w:val="en-US" w:eastAsia="en-AU"/>
        </w:rPr>
      </w:pPr>
      <w:r w:rsidRPr="001D7787">
        <w:rPr>
          <w:rFonts w:ascii="Calibri" w:eastAsia="Calibri" w:hAnsi="Calibri" w:cs="Calibri"/>
          <w:color w:val="000000"/>
          <w:u w:color="000000"/>
          <w:bdr w:val="nil"/>
          <w:lang w:val="en-US" w:eastAsia="en-AU"/>
        </w:rPr>
        <w:t>Ability to provide appropriate technical and practical input to board deliberations and commit adequate time to board meetings</w:t>
      </w:r>
      <w:r w:rsidR="00672A5F">
        <w:rPr>
          <w:rFonts w:ascii="Calibri" w:eastAsia="Calibri" w:hAnsi="Calibri" w:cs="Calibri"/>
          <w:color w:val="000000"/>
          <w:u w:color="000000"/>
          <w:bdr w:val="nil"/>
          <w:lang w:val="en-US" w:eastAsia="en-AU"/>
        </w:rPr>
        <w:t>, subcommittee meetings</w:t>
      </w:r>
      <w:r w:rsidRPr="001D7787">
        <w:rPr>
          <w:rFonts w:ascii="Calibri" w:eastAsia="Calibri" w:hAnsi="Calibri" w:cs="Calibri"/>
          <w:color w:val="000000"/>
          <w:u w:color="000000"/>
          <w:bdr w:val="nil"/>
          <w:lang w:val="en-US" w:eastAsia="en-AU"/>
        </w:rPr>
        <w:t xml:space="preserve"> and advisory group meetings.</w:t>
      </w:r>
    </w:p>
    <w:p w14:paraId="7A3CD351" w14:textId="77777777" w:rsidR="00274A0B" w:rsidRPr="000E0371" w:rsidRDefault="00274A0B" w:rsidP="00274A0B">
      <w:pPr>
        <w:pStyle w:val="BulletA"/>
        <w:numPr>
          <w:ilvl w:val="0"/>
          <w:numId w:val="2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Relevant knowledge and experience that satisfies the FRC’s desired skills and expertise in </w:t>
      </w:r>
      <w:r>
        <w:rPr>
          <w:rFonts w:ascii="Calibri" w:hAnsi="Calibri" w:cs="Calibri"/>
          <w:sz w:val="22"/>
          <w:szCs w:val="22"/>
        </w:rPr>
        <w:t>non-executive directorship of, or preparation of financial reports for, a large corporate, ideally with experience on or working with audit committees and strong corporate governance skills.</w:t>
      </w:r>
    </w:p>
    <w:p w14:paraId="719DA51C" w14:textId="259B767B" w:rsidR="009F0417" w:rsidRDefault="001D7787" w:rsidP="001D77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100" w:after="240" w:line="240" w:lineRule="auto"/>
        <w:rPr>
          <w:rFonts w:ascii="Calibri" w:eastAsia="Arial Unicode MS" w:hAnsi="Calibri" w:cs="Calibri"/>
          <w:color w:val="000000"/>
          <w:u w:color="000000"/>
          <w:bdr w:val="nil"/>
          <w:lang w:val="en-US" w:eastAsia="en-AU"/>
        </w:rPr>
      </w:pPr>
      <w:r w:rsidRPr="001D7787">
        <w:rPr>
          <w:rFonts w:ascii="Calibri" w:eastAsia="Calibri" w:hAnsi="Calibri" w:cs="Calibri"/>
          <w:color w:val="000000"/>
          <w:u w:color="000000"/>
          <w:bdr w:val="nil"/>
          <w:lang w:val="en-US" w:eastAsia="en-AU"/>
        </w:rPr>
        <w:t xml:space="preserve">Additionally, expertise </w:t>
      </w:r>
      <w:r w:rsidRPr="001D7787">
        <w:rPr>
          <w:rFonts w:ascii="Calibri" w:eastAsia="Arial Unicode MS" w:hAnsi="Calibri" w:cs="Calibri"/>
          <w:color w:val="000000"/>
          <w:u w:color="000000"/>
          <w:bdr w:val="nil"/>
          <w:lang w:val="en-US" w:eastAsia="en-AU"/>
        </w:rPr>
        <w:t xml:space="preserve">in </w:t>
      </w:r>
      <w:r w:rsidR="00260D86">
        <w:rPr>
          <w:rFonts w:ascii="Calibri" w:eastAsia="Arial Unicode MS" w:hAnsi="Calibri" w:cs="Calibri"/>
          <w:color w:val="000000"/>
          <w:u w:color="000000"/>
          <w:bdr w:val="nil"/>
          <w:lang w:val="en-US" w:eastAsia="en-AU"/>
        </w:rPr>
        <w:t xml:space="preserve">matters related to sustainability and climate reporting assurance would be highly valuable. </w:t>
      </w:r>
      <w:r w:rsidRPr="001D7787">
        <w:rPr>
          <w:rFonts w:ascii="Calibri" w:eastAsia="Arial Unicode MS" w:hAnsi="Calibri" w:cs="Calibri"/>
          <w:color w:val="000000"/>
          <w:u w:color="000000"/>
          <w:bdr w:val="nil"/>
          <w:lang w:val="en-US" w:eastAsia="en-AU"/>
        </w:rPr>
        <w:t xml:space="preserve"> </w:t>
      </w:r>
    </w:p>
    <w:p w14:paraId="4E57F62A" w14:textId="3605CE8E" w:rsidR="001D7787" w:rsidRPr="0073004F" w:rsidRDefault="001D7787" w:rsidP="0073004F">
      <w:pPr>
        <w:rPr>
          <w:rFonts w:ascii="Calibri" w:eastAsia="Arial Unicode MS" w:hAnsi="Calibri" w:cs="Calibri"/>
          <w:color w:val="000000"/>
          <w:u w:color="000000"/>
          <w:bdr w:val="nil"/>
          <w:lang w:val="en-US" w:eastAsia="en-AU"/>
        </w:rPr>
      </w:pPr>
    </w:p>
    <w:sectPr w:rsidR="001D7787" w:rsidRPr="0073004F">
      <w:headerReference w:type="default" r:id="rId11"/>
      <w:footerReference w:type="default" r:id="rId12"/>
      <w:pgSz w:w="11906" w:h="16838" w:code="9"/>
      <w:pgMar w:top="1603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224AD" w14:textId="77777777" w:rsidR="000F477D" w:rsidRDefault="000F477D">
      <w:pPr>
        <w:spacing w:after="0" w:line="240" w:lineRule="auto"/>
      </w:pPr>
      <w:r>
        <w:separator/>
      </w:r>
    </w:p>
  </w:endnote>
  <w:endnote w:type="continuationSeparator" w:id="0">
    <w:p w14:paraId="6A544693" w14:textId="77777777" w:rsidR="000F477D" w:rsidRDefault="000F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C3EF" w14:textId="77777777" w:rsidR="007C35DA" w:rsidRPr="00892C46" w:rsidRDefault="009F0417">
    <w:pPr>
      <w:pStyle w:val="Footer"/>
      <w:jc w:val="center"/>
      <w:rPr>
        <w:caps/>
        <w:noProof/>
        <w:color w:val="auto"/>
      </w:rPr>
    </w:pPr>
    <w:r w:rsidRPr="00892C46">
      <w:rPr>
        <w:caps/>
        <w:color w:val="auto"/>
      </w:rPr>
      <w:fldChar w:fldCharType="begin"/>
    </w:r>
    <w:r w:rsidRPr="00892C46">
      <w:rPr>
        <w:caps/>
        <w:color w:val="auto"/>
      </w:rPr>
      <w:instrText xml:space="preserve"> PAGE   \* MERGEFORMAT </w:instrText>
    </w:r>
    <w:r w:rsidRPr="00892C46">
      <w:rPr>
        <w:caps/>
        <w:color w:val="auto"/>
      </w:rPr>
      <w:fldChar w:fldCharType="separate"/>
    </w:r>
    <w:r w:rsidRPr="00892C46">
      <w:rPr>
        <w:caps/>
        <w:noProof/>
        <w:color w:val="auto"/>
      </w:rPr>
      <w:t>2</w:t>
    </w:r>
    <w:r w:rsidRPr="00892C46">
      <w:rPr>
        <w:caps/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AE9C8" w14:textId="77777777" w:rsidR="000F477D" w:rsidRDefault="000F477D">
      <w:pPr>
        <w:spacing w:after="0" w:line="240" w:lineRule="auto"/>
      </w:pPr>
      <w:r>
        <w:separator/>
      </w:r>
    </w:p>
  </w:footnote>
  <w:footnote w:type="continuationSeparator" w:id="0">
    <w:p w14:paraId="014A1902" w14:textId="77777777" w:rsidR="000F477D" w:rsidRDefault="000F4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E8FA" w14:textId="11D2E5E2" w:rsidR="00810A38" w:rsidRDefault="00810A38">
    <w:pPr>
      <w:pStyle w:val="Header"/>
    </w:pPr>
  </w:p>
  <w:p w14:paraId="43877623" w14:textId="299B478F" w:rsidR="007C35DA" w:rsidRDefault="001437C1" w:rsidP="001437C1">
    <w:pPr>
      <w:pStyle w:val="Header"/>
      <w:jc w:val="center"/>
    </w:pPr>
    <w:r>
      <w:rPr>
        <w:noProof/>
        <w:lang w:eastAsia="en-AU"/>
      </w:rPr>
      <w:drawing>
        <wp:inline distT="0" distB="0" distL="0" distR="0" wp14:anchorId="4515017B" wp14:editId="51E69EEE">
          <wp:extent cx="3105150" cy="619125"/>
          <wp:effectExtent l="0" t="0" r="0" b="9525"/>
          <wp:docPr id="3" name="Picture 3" descr="FRC_inline_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RC_inline_2" descr="FRC_inline_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5150" cy="619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2A7A"/>
    <w:multiLevelType w:val="hybridMultilevel"/>
    <w:tmpl w:val="6BD08D56"/>
    <w:styleLink w:val="ImportedStyle1"/>
    <w:lvl w:ilvl="0" w:tplc="8248698C">
      <w:start w:val="1"/>
      <w:numFmt w:val="bullet"/>
      <w:lvlText w:val="•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C4DF46">
      <w:start w:val="1"/>
      <w:numFmt w:val="bullet"/>
      <w:lvlText w:val="–"/>
      <w:lvlJc w:val="left"/>
      <w:pPr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ACA146">
      <w:start w:val="1"/>
      <w:numFmt w:val="bullet"/>
      <w:lvlText w:val=":"/>
      <w:lvlJc w:val="left"/>
      <w:pPr>
        <w:ind w:left="1701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785B8C">
      <w:start w:val="1"/>
      <w:numFmt w:val="bullet"/>
      <w:lvlText w:val=":"/>
      <w:lvlJc w:val="left"/>
      <w:pPr>
        <w:ind w:left="2268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F6E132">
      <w:start w:val="1"/>
      <w:numFmt w:val="bullet"/>
      <w:lvlText w:val=":"/>
      <w:lvlJc w:val="left"/>
      <w:pPr>
        <w:ind w:left="2835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46669C">
      <w:start w:val="1"/>
      <w:numFmt w:val="bullet"/>
      <w:lvlText w:val=":"/>
      <w:lvlJc w:val="left"/>
      <w:pPr>
        <w:ind w:left="3402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20C09E">
      <w:start w:val="1"/>
      <w:numFmt w:val="bullet"/>
      <w:lvlText w:val=":"/>
      <w:lvlJc w:val="left"/>
      <w:pPr>
        <w:ind w:left="3969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7C4AC0">
      <w:start w:val="1"/>
      <w:numFmt w:val="bullet"/>
      <w:lvlText w:val=":"/>
      <w:lvlJc w:val="left"/>
      <w:pPr>
        <w:ind w:left="4536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9CD632">
      <w:start w:val="1"/>
      <w:numFmt w:val="bullet"/>
      <w:lvlText w:val=":"/>
      <w:lvlJc w:val="left"/>
      <w:pPr>
        <w:ind w:left="5103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6DC3D3A"/>
    <w:multiLevelType w:val="hybridMultilevel"/>
    <w:tmpl w:val="6BD08D56"/>
    <w:numStyleLink w:val="ImportedStyle1"/>
  </w:abstractNum>
  <w:abstractNum w:abstractNumId="2" w15:restartNumberingAfterBreak="0">
    <w:nsid w:val="51DA6AFB"/>
    <w:multiLevelType w:val="hybridMultilevel"/>
    <w:tmpl w:val="CBD42174"/>
    <w:lvl w:ilvl="0" w:tplc="8738E6EE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87"/>
    <w:rsid w:val="00061B66"/>
    <w:rsid w:val="000828B4"/>
    <w:rsid w:val="000D3D67"/>
    <w:rsid w:val="000F477D"/>
    <w:rsid w:val="0014287D"/>
    <w:rsid w:val="001437C1"/>
    <w:rsid w:val="001C7B20"/>
    <w:rsid w:val="001D7787"/>
    <w:rsid w:val="001E47C6"/>
    <w:rsid w:val="00260D86"/>
    <w:rsid w:val="00274A0B"/>
    <w:rsid w:val="002E2699"/>
    <w:rsid w:val="002F770E"/>
    <w:rsid w:val="00394ADF"/>
    <w:rsid w:val="00435661"/>
    <w:rsid w:val="00531C4C"/>
    <w:rsid w:val="00540747"/>
    <w:rsid w:val="00672A5F"/>
    <w:rsid w:val="0073004F"/>
    <w:rsid w:val="00732735"/>
    <w:rsid w:val="007C35DA"/>
    <w:rsid w:val="00810A38"/>
    <w:rsid w:val="008246CC"/>
    <w:rsid w:val="00846D9F"/>
    <w:rsid w:val="00857C01"/>
    <w:rsid w:val="008F439E"/>
    <w:rsid w:val="008F74B8"/>
    <w:rsid w:val="009005D0"/>
    <w:rsid w:val="009F0417"/>
    <w:rsid w:val="00A51C88"/>
    <w:rsid w:val="00AD3A8F"/>
    <w:rsid w:val="00AF10F0"/>
    <w:rsid w:val="00BF24EB"/>
    <w:rsid w:val="00C244A3"/>
    <w:rsid w:val="00C2544E"/>
    <w:rsid w:val="00C9783F"/>
    <w:rsid w:val="00D61A0F"/>
    <w:rsid w:val="00E24D02"/>
    <w:rsid w:val="00EC6110"/>
    <w:rsid w:val="00EF3BC6"/>
    <w:rsid w:val="00F3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75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D7787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D7787"/>
    <w:rPr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1D7787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1D7787"/>
    <w:rPr>
      <w:color w:val="000000" w:themeColor="text1"/>
      <w:sz w:val="24"/>
    </w:rPr>
  </w:style>
  <w:style w:type="numbering" w:customStyle="1" w:styleId="ImportedStyle1">
    <w:name w:val="Imported Style 1"/>
    <w:rsid w:val="001D7787"/>
    <w:pPr>
      <w:numPr>
        <w:numId w:val="1"/>
      </w:numPr>
    </w:pPr>
  </w:style>
  <w:style w:type="paragraph" w:customStyle="1" w:styleId="Body">
    <w:name w:val="Body"/>
    <w:rsid w:val="00732735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AU"/>
    </w:rPr>
  </w:style>
  <w:style w:type="character" w:styleId="Hyperlink">
    <w:name w:val="Hyperlink"/>
    <w:basedOn w:val="DefaultParagraphFont"/>
    <w:uiPriority w:val="99"/>
    <w:unhideWhenUsed/>
    <w:rsid w:val="00810A38"/>
    <w:rPr>
      <w:color w:val="44546A" w:themeColor="text2"/>
      <w:u w:val="none"/>
    </w:rPr>
  </w:style>
  <w:style w:type="character" w:customStyle="1" w:styleId="Hyperlink0">
    <w:name w:val="Hyperlink.0"/>
    <w:basedOn w:val="DefaultParagraphFont"/>
    <w:rsid w:val="00810A38"/>
    <w:rPr>
      <w:rFonts w:ascii="Calibri" w:eastAsia="Calibri" w:hAnsi="Calibri" w:cs="Calibri"/>
      <w:b/>
      <w:bCs/>
      <w:color w:val="0000FF"/>
      <w:sz w:val="22"/>
      <w:szCs w:val="22"/>
      <w:u w:val="single" w:color="0000FF"/>
    </w:rPr>
  </w:style>
  <w:style w:type="character" w:styleId="CommentReference">
    <w:name w:val="annotation reference"/>
    <w:basedOn w:val="DefaultParagraphFont"/>
    <w:uiPriority w:val="99"/>
    <w:semiHidden/>
    <w:unhideWhenUsed/>
    <w:rsid w:val="00810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A38"/>
    <w:pPr>
      <w:spacing w:after="240" w:line="240" w:lineRule="auto"/>
    </w:pPr>
    <w:rPr>
      <w:color w:val="000000" w:themeColor="text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A38"/>
    <w:rPr>
      <w:color w:val="000000" w:themeColor="text1"/>
      <w:sz w:val="20"/>
      <w:szCs w:val="20"/>
    </w:rPr>
  </w:style>
  <w:style w:type="paragraph" w:customStyle="1" w:styleId="BulletA">
    <w:name w:val="Bullet A"/>
    <w:link w:val="BulletAChar"/>
    <w:rsid w:val="00F304D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AU"/>
    </w:rPr>
  </w:style>
  <w:style w:type="character" w:customStyle="1" w:styleId="BulletAChar">
    <w:name w:val="Bullet A Char"/>
    <w:basedOn w:val="DefaultParagraphFont"/>
    <w:link w:val="BulletA"/>
    <w:rsid w:val="00F304D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eb/sites/mg/sect/finrc/nomination/2021/www.auasb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c.gov.a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cretariat@frc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t@frc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3449</Characters>
  <Application>Microsoft Office Word</Application>
  <DocSecurity>0</DocSecurity>
  <Lines>62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Auditing and Assurance Standards Board - Applications for appointment as a member</vt:lpstr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Auditing and Assurance Standards Board - Applications for appointment as a member</dc:title>
  <dc:subject/>
  <dc:creator/>
  <cp:keywords/>
  <dc:description/>
  <cp:lastModifiedBy/>
  <cp:revision>1</cp:revision>
  <dcterms:created xsi:type="dcterms:W3CDTF">2024-08-05T01:24:00Z</dcterms:created>
  <dcterms:modified xsi:type="dcterms:W3CDTF">2024-08-12T00:43:00Z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2024-08-12T00:43:12Z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01415de1-449a-437b-9a44-6ef41d1b6bdf</vt:lpwstr>
  </property>
  <property fmtid="{D5CDD505-2E9C-101B-9397-08002B2CF9AE}" pid="8" name="MSIP_Label_4f932d64-9ab1-4d9b-81d2-a3a8b82dd47d_ContentBits">
    <vt:lpwstr>0</vt:lpwstr>
  </property>
</Properties>
</file>